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78DEF33C" w:rsidR="003148F3" w:rsidRPr="00244700" w:rsidRDefault="008B5D20" w:rsidP="00874126">
      <w:pPr>
        <w:pStyle w:val="3GPPHeader"/>
        <w:snapToGrid w:val="0"/>
        <w:jc w:val="left"/>
        <w:rPr>
          <w:sz w:val="22"/>
          <w:szCs w:val="22"/>
        </w:rPr>
      </w:pPr>
      <w:r>
        <w:rPr>
          <w:sz w:val="22"/>
          <w:szCs w:val="22"/>
        </w:rPr>
        <w:t>3GPP TSG-RAN WG2 Meeting#12</w:t>
      </w:r>
      <w:r w:rsidR="00A81D43">
        <w:rPr>
          <w:sz w:val="22"/>
          <w:szCs w:val="22"/>
        </w:rPr>
        <w:t>2</w:t>
      </w:r>
      <w:r w:rsidR="003148F3" w:rsidRPr="00244700">
        <w:rPr>
          <w:sz w:val="22"/>
          <w:szCs w:val="22"/>
        </w:rPr>
        <w:t xml:space="preserve">                                </w:t>
      </w:r>
      <w:r w:rsidR="003148F3" w:rsidRPr="00244700">
        <w:rPr>
          <w:sz w:val="22"/>
          <w:szCs w:val="22"/>
        </w:rPr>
        <w:tab/>
      </w:r>
      <w:r w:rsidR="0092545B">
        <w:rPr>
          <w:sz w:val="22"/>
          <w:szCs w:val="22"/>
        </w:rPr>
        <w:t>R2-</w:t>
      </w:r>
      <w:r w:rsidR="00050B91" w:rsidRPr="00050B91">
        <w:rPr>
          <w:sz w:val="22"/>
          <w:szCs w:val="22"/>
        </w:rPr>
        <w:t>2305893</w:t>
      </w:r>
    </w:p>
    <w:p w14:paraId="0CC79F4E" w14:textId="6F9841C1" w:rsidR="003148F3" w:rsidRPr="00457898" w:rsidRDefault="00A9796F" w:rsidP="00874126">
      <w:pPr>
        <w:pStyle w:val="3GPPHeader"/>
        <w:snapToGrid w:val="0"/>
        <w:jc w:val="left"/>
        <w:rPr>
          <w:sz w:val="22"/>
          <w:szCs w:val="22"/>
        </w:rPr>
      </w:pPr>
      <w:r w:rsidRPr="001D77C0">
        <w:rPr>
          <w:sz w:val="22"/>
          <w:szCs w:val="22"/>
        </w:rPr>
        <w:t>Incheon, Korea, May 22-26,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5A71898"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B7684">
        <w:rPr>
          <w:sz w:val="22"/>
          <w:szCs w:val="22"/>
        </w:rPr>
        <w:t>7</w:t>
      </w:r>
      <w:r w:rsidR="00C21737">
        <w:rPr>
          <w:sz w:val="22"/>
          <w:szCs w:val="22"/>
        </w:rPr>
        <w:t>.</w:t>
      </w:r>
      <w:r w:rsidR="00584875">
        <w:rPr>
          <w:sz w:val="22"/>
          <w:szCs w:val="22"/>
        </w:rPr>
        <w:t>7</w:t>
      </w:r>
      <w:r w:rsidR="00C21737">
        <w:rPr>
          <w:sz w:val="22"/>
          <w:szCs w:val="22"/>
        </w:rPr>
        <w:t>.</w:t>
      </w:r>
      <w:r w:rsidR="00510145">
        <w:rPr>
          <w:sz w:val="22"/>
          <w:szCs w:val="22"/>
        </w:rPr>
        <w:t>4</w:t>
      </w:r>
      <w:r w:rsidR="006B030D">
        <w:rPr>
          <w:sz w:val="22"/>
          <w:szCs w:val="22"/>
        </w:rPr>
        <w:t>.</w:t>
      </w:r>
      <w:r w:rsidR="00510145">
        <w:rPr>
          <w:sz w:val="22"/>
          <w:szCs w:val="22"/>
        </w:rPr>
        <w:t>1.1</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5D989EBE"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F27CC3">
        <w:rPr>
          <w:sz w:val="22"/>
          <w:szCs w:val="22"/>
        </w:rPr>
        <w:t xml:space="preserve">Discussion on </w:t>
      </w:r>
      <w:r w:rsidR="00274F8D">
        <w:rPr>
          <w:sz w:val="22"/>
          <w:szCs w:val="22"/>
        </w:rPr>
        <w:t>the TN Coverage Information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2D0B5674" w14:textId="7085FDBE" w:rsidR="000D567A" w:rsidRDefault="000D567A" w:rsidP="00D45446">
      <w:pPr>
        <w:spacing w:after="240"/>
      </w:pPr>
      <w:r>
        <w:t xml:space="preserve">In RAN2#121bis_e meeting, the ways to signal the TN coverage information </w:t>
      </w:r>
      <w:r w:rsidR="002F2869">
        <w:t>were</w:t>
      </w:r>
      <w:r>
        <w:t xml:space="preserve"> discussed with the following agreements being made</w:t>
      </w:r>
      <w:r w:rsidR="00B114B2">
        <w:t xml:space="preserve"> [1]</w:t>
      </w:r>
      <w:r>
        <w:t xml:space="preserve">. </w:t>
      </w:r>
    </w:p>
    <w:tbl>
      <w:tblPr>
        <w:tblStyle w:val="TableGrid"/>
        <w:tblW w:w="0" w:type="auto"/>
        <w:tblLook w:val="04A0" w:firstRow="1" w:lastRow="0" w:firstColumn="1" w:lastColumn="0" w:noHBand="0" w:noVBand="1"/>
      </w:tblPr>
      <w:tblGrid>
        <w:gridCol w:w="9350"/>
      </w:tblGrid>
      <w:tr w:rsidR="000D567A" w14:paraId="6F976A35" w14:textId="77777777" w:rsidTr="003F2F18">
        <w:tc>
          <w:tcPr>
            <w:tcW w:w="9350" w:type="dxa"/>
          </w:tcPr>
          <w:p w14:paraId="1E273B18" w14:textId="0DC3FBB6" w:rsidR="000D567A" w:rsidRPr="001977A5" w:rsidRDefault="000D567A" w:rsidP="003F2F18">
            <w:pPr>
              <w:jc w:val="left"/>
              <w:rPr>
                <w:b/>
              </w:rPr>
            </w:pPr>
            <w:r>
              <w:rPr>
                <w:b/>
              </w:rPr>
              <w:t>#</w:t>
            </w:r>
            <w:r w:rsidRPr="001977A5">
              <w:rPr>
                <w:b/>
              </w:rPr>
              <w:t xml:space="preserve">Agreements </w:t>
            </w:r>
            <w:r>
              <w:rPr>
                <w:b/>
              </w:rPr>
              <w:t>in RAN2#121</w:t>
            </w:r>
            <w:r w:rsidR="001F6FBD">
              <w:rPr>
                <w:b/>
              </w:rPr>
              <w:t>bis_e</w:t>
            </w:r>
            <w:r>
              <w:rPr>
                <w:b/>
              </w:rPr>
              <w:t>, regarding the NTN-TN cell reselection enhancements</w:t>
            </w:r>
          </w:p>
          <w:p w14:paraId="6212D2DF" w14:textId="29EE3DD4" w:rsidR="000D567A" w:rsidRDefault="0073144E" w:rsidP="003F2F18">
            <w:pPr>
              <w:pStyle w:val="ListParagraph"/>
              <w:numPr>
                <w:ilvl w:val="0"/>
                <w:numId w:val="19"/>
              </w:numPr>
            </w:pPr>
            <w:r w:rsidRPr="000E2BE8">
              <w:t>For signaling the TN coverage</w:t>
            </w:r>
            <w:r>
              <w:t>,</w:t>
            </w:r>
            <w:r w:rsidRPr="000E2BE8">
              <w:t xml:space="preserve"> the corresponding geographical area information is provided by broadcast signalling by the network via a list of (possibly overlapping) areas where ea</w:t>
            </w:r>
            <w:r>
              <w:t xml:space="preserve">ch area is defined using </w:t>
            </w:r>
            <w:r w:rsidRPr="000E2BE8">
              <w:t xml:space="preserve">center location coordinates + radius (where the area is meant to describe a group of cells, not just a single one). </w:t>
            </w:r>
            <w:r w:rsidRPr="0056262D">
              <w:rPr>
                <w:highlight w:val="yellow"/>
              </w:rPr>
              <w:t>FFS on the SIB.</w:t>
            </w:r>
            <w:r w:rsidRPr="000E2BE8">
              <w:t xml:space="preserve"> FFS on whether additional information in dedicated signalling is needed/useful</w:t>
            </w:r>
            <w:r w:rsidR="000D567A" w:rsidRPr="00931619">
              <w:t>.</w:t>
            </w:r>
          </w:p>
          <w:p w14:paraId="18BA1920" w14:textId="0F6ABF1B" w:rsidR="000D567A" w:rsidRDefault="0073144E" w:rsidP="0073144E">
            <w:pPr>
              <w:pStyle w:val="ListParagraph"/>
              <w:numPr>
                <w:ilvl w:val="0"/>
                <w:numId w:val="19"/>
              </w:numPr>
            </w:pPr>
            <w:r w:rsidRPr="001C3B45">
              <w:t>Area center location and its radius for TN coverage information is signalled using Ellipsoid-Point and radius separately. FFS if Rel-17 referenceLocation and distanceThresh are directly reused</w:t>
            </w:r>
            <w:r>
              <w:t>.</w:t>
            </w:r>
          </w:p>
          <w:p w14:paraId="366290BB" w14:textId="520FB989" w:rsidR="000D567A" w:rsidRDefault="0073144E" w:rsidP="003F2F18">
            <w:pPr>
              <w:pStyle w:val="ListParagraph"/>
              <w:numPr>
                <w:ilvl w:val="0"/>
                <w:numId w:val="19"/>
              </w:numPr>
            </w:pPr>
            <w:r>
              <w:t>D</w:t>
            </w:r>
            <w:r w:rsidRPr="001C3B45">
              <w:t>ecision on the size of TN coverage area list is postponed until more is known on the format of this information and how is it sent</w:t>
            </w:r>
            <w:r w:rsidR="000D567A" w:rsidRPr="00931619">
              <w:t>.</w:t>
            </w:r>
          </w:p>
          <w:p w14:paraId="372C120F" w14:textId="77777777" w:rsidR="0073144E" w:rsidRPr="0073144E" w:rsidRDefault="0073144E" w:rsidP="0073144E">
            <w:pPr>
              <w:pStyle w:val="ListParagraph"/>
              <w:numPr>
                <w:ilvl w:val="0"/>
                <w:numId w:val="19"/>
              </w:numPr>
            </w:pPr>
            <w:r w:rsidRPr="0056262D">
              <w:rPr>
                <w:highlight w:val="yellow"/>
              </w:rPr>
              <w:t>The discussion on how to indicate the frequency information for each TN coverage area should be combined with the discussion on which SIB will be used to indicate the TN coverage area, possibly based on evaluation of the signalling overhead</w:t>
            </w:r>
          </w:p>
          <w:p w14:paraId="7E5720EF" w14:textId="7F45183B" w:rsidR="000D567A" w:rsidRDefault="0073144E" w:rsidP="0073144E">
            <w:pPr>
              <w:pStyle w:val="ListParagraph"/>
              <w:numPr>
                <w:ilvl w:val="0"/>
                <w:numId w:val="19"/>
              </w:numPr>
            </w:pPr>
            <w:r w:rsidRPr="0073144E">
              <w:t>The acquired TN area coverage information remains valid until the next system information update of the SIB including TN coverage info</w:t>
            </w:r>
          </w:p>
        </w:tc>
      </w:tr>
    </w:tbl>
    <w:p w14:paraId="6EE145D4" w14:textId="171FEA06" w:rsidR="00DB3252" w:rsidRDefault="000D567A" w:rsidP="0009775E">
      <w:pPr>
        <w:spacing w:before="240" w:after="240"/>
      </w:pPr>
      <w:r>
        <w:t xml:space="preserve">As there are still </w:t>
      </w:r>
      <w:r w:rsidR="00AD59CB">
        <w:t>some</w:t>
      </w:r>
      <w:r>
        <w:t xml:space="preserve"> </w:t>
      </w:r>
      <w:r w:rsidR="006E7C47">
        <w:t xml:space="preserve">key </w:t>
      </w:r>
      <w:r>
        <w:t>issues left for FFS</w:t>
      </w:r>
      <w:r w:rsidR="006E7C47">
        <w:t xml:space="preserve"> (highlighted in yellow above)</w:t>
      </w:r>
      <w:r>
        <w:t>, t</w:t>
      </w:r>
      <w:r w:rsidR="00E72B7E">
        <w:t xml:space="preserve">his paper </w:t>
      </w:r>
      <w:r>
        <w:t>propose</w:t>
      </w:r>
      <w:r w:rsidR="00C26709">
        <w:t>s</w:t>
      </w:r>
      <w:r>
        <w:t xml:space="preserve"> </w:t>
      </w:r>
      <w:r w:rsidR="00C26709">
        <w:t xml:space="preserve">several </w:t>
      </w:r>
      <w:r>
        <w:t xml:space="preserve">remedies for these FFS with the intention to make progress. </w:t>
      </w:r>
      <w:r w:rsidR="00C26709">
        <w:t xml:space="preserve">In addition, </w:t>
      </w:r>
      <w:r w:rsidR="00D06E91">
        <w:t xml:space="preserve">an enhanced UE power saving mechanism with regard to the measurement on TN frequencies is </w:t>
      </w:r>
      <w:r w:rsidR="008C3146">
        <w:t xml:space="preserve">also </w:t>
      </w:r>
      <w:r w:rsidR="008F03F0">
        <w:t>proposed</w:t>
      </w:r>
      <w:r w:rsidR="00D06E91">
        <w:t xml:space="preserve"> in the paper. </w:t>
      </w:r>
    </w:p>
    <w:p w14:paraId="72A10812" w14:textId="0A3F7509" w:rsidR="00672120" w:rsidRDefault="00672120" w:rsidP="00672120">
      <w:pPr>
        <w:pStyle w:val="Heading1"/>
        <w:snapToGrid w:val="0"/>
        <w:rPr>
          <w:lang w:val="en-US"/>
        </w:rPr>
      </w:pPr>
      <w:r>
        <w:rPr>
          <w:lang w:val="en-US"/>
        </w:rPr>
        <w:t>Discussion</w:t>
      </w:r>
    </w:p>
    <w:p w14:paraId="0E85FEE7" w14:textId="47F31584" w:rsidR="0048276C" w:rsidRDefault="0048276C" w:rsidP="00D45446">
      <w:r>
        <w:t>It has been discussed in the offline “</w:t>
      </w:r>
      <w:r>
        <w:rPr>
          <w:lang w:eastAsia="en-US"/>
        </w:rPr>
        <w:t>[AT121bis-e][106][NR</w:t>
      </w:r>
      <w:r w:rsidRPr="00990177">
        <w:rPr>
          <w:lang w:eastAsia="en-US"/>
        </w:rPr>
        <w:t xml:space="preserve"> NTN</w:t>
      </w:r>
      <w:r>
        <w:rPr>
          <w:lang w:eastAsia="en-US"/>
        </w:rPr>
        <w:t xml:space="preserve"> Enh] Signaling of TN coverage</w:t>
      </w:r>
      <w:r>
        <w:t>” [</w:t>
      </w:r>
      <w:r w:rsidR="00B114B2">
        <w:t>2</w:t>
      </w:r>
      <w:r>
        <w:t xml:space="preserve">] </w:t>
      </w:r>
      <w:r w:rsidR="00AB0A39">
        <w:t xml:space="preserve">that </w:t>
      </w:r>
      <w:r w:rsidR="006B220E">
        <w:t xml:space="preserve">whether to provide the TN coverage information in a </w:t>
      </w:r>
      <w:r w:rsidR="002D054C">
        <w:t xml:space="preserve">new </w:t>
      </w:r>
      <w:r w:rsidR="006B220E">
        <w:t xml:space="preserve">SIB other than </w:t>
      </w:r>
      <w:r w:rsidR="0012093F">
        <w:t>the existing SIBs</w:t>
      </w:r>
      <w:r w:rsidR="006B220E">
        <w:t xml:space="preserve">. </w:t>
      </w:r>
      <w:r w:rsidR="0012093F">
        <w:t>Although there is a clear majority in favor of providing the TN coverage in a new SIB other than SIB19</w:t>
      </w:r>
      <w:r w:rsidR="00641949">
        <w:t xml:space="preserve">, the decision is still pending. In our view, we think the provision of the TN coverage information is only for the UE energy saving purpose, </w:t>
      </w:r>
      <w:r w:rsidR="00E97C06">
        <w:t>and hence</w:t>
      </w:r>
      <w:r w:rsidR="00641949">
        <w:t xml:space="preserve"> is less significant compared to the provision of the critical information </w:t>
      </w:r>
      <w:r w:rsidR="00466AB2">
        <w:t xml:space="preserve">for accessing NTN </w:t>
      </w:r>
      <w:r w:rsidR="00A21BCD">
        <w:t xml:space="preserve">(i.e., the information in </w:t>
      </w:r>
      <w:r w:rsidR="00641949">
        <w:t>SI</w:t>
      </w:r>
      <w:r w:rsidR="00466AB2">
        <w:t>B19</w:t>
      </w:r>
      <w:r w:rsidR="00A21BCD">
        <w:t>)</w:t>
      </w:r>
      <w:r w:rsidR="00466AB2">
        <w:t xml:space="preserve">, and also compared to the provision of the cell reselection information </w:t>
      </w:r>
      <w:r w:rsidR="00A21BCD">
        <w:t>(i.e., the information in SIB2/3/4)</w:t>
      </w:r>
      <w:r w:rsidR="00466AB2">
        <w:t xml:space="preserve">. </w:t>
      </w:r>
      <w:r w:rsidR="00CD7AA5">
        <w:t xml:space="preserve">We should not bind these information together </w:t>
      </w:r>
      <w:r w:rsidR="00334ADC">
        <w:t xml:space="preserve">and transmit these information </w:t>
      </w:r>
      <w:r w:rsidR="00BF1BEC">
        <w:t>in</w:t>
      </w:r>
      <w:r w:rsidR="00334ADC">
        <w:t xml:space="preserve"> the same rate. </w:t>
      </w:r>
      <w:r w:rsidR="00384058">
        <w:t xml:space="preserve">Therefore, we support to </w:t>
      </w:r>
      <w:r w:rsidR="008D1013">
        <w:t>transmit the TN coverage information in a new SIB other than the existing SIB, where the new SIB is provided on</w:t>
      </w:r>
      <w:r w:rsidR="00B36113">
        <w:t>-</w:t>
      </w:r>
      <w:r w:rsidR="008D1013">
        <w:t xml:space="preserve">demand </w:t>
      </w:r>
      <w:r w:rsidR="004341ED">
        <w:t>upon being requested by the UE</w:t>
      </w:r>
      <w:r w:rsidR="008D1013">
        <w:t xml:space="preserve">. </w:t>
      </w:r>
    </w:p>
    <w:p w14:paraId="76A3B91B" w14:textId="5F34EE85" w:rsidR="0049563C" w:rsidRDefault="00756F0D" w:rsidP="0049563C">
      <w:pPr>
        <w:pStyle w:val="Observation"/>
        <w:rPr>
          <w:lang w:eastAsia="zh-TW"/>
        </w:rPr>
      </w:pPr>
      <w:bookmarkStart w:id="0" w:name="_Toc127436680"/>
      <w:bookmarkStart w:id="1" w:name="_Toc127436714"/>
      <w:bookmarkStart w:id="2" w:name="_Toc134715767"/>
      <w:r>
        <w:rPr>
          <w:lang w:eastAsia="zh-TW"/>
        </w:rPr>
        <w:t>The TN coverage information is provided only for the UE energy saving purpose, and hence is not as essential as the information provided in SIB19 or SIB4</w:t>
      </w:r>
      <w:r w:rsidR="00683828">
        <w:rPr>
          <w:lang w:eastAsia="zh-TW"/>
        </w:rPr>
        <w:t>.</w:t>
      </w:r>
      <w:bookmarkEnd w:id="0"/>
      <w:bookmarkEnd w:id="1"/>
      <w:bookmarkEnd w:id="2"/>
    </w:p>
    <w:p w14:paraId="00925C7C" w14:textId="54D8BDCD" w:rsidR="00EB58C0" w:rsidRDefault="00EF0972" w:rsidP="00A475A5">
      <w:pPr>
        <w:pStyle w:val="Proposal"/>
        <w:rPr>
          <w:lang w:eastAsia="zh-TW"/>
        </w:rPr>
      </w:pPr>
      <w:bookmarkStart w:id="3" w:name="_Toc127436723"/>
      <w:bookmarkStart w:id="4" w:name="_Toc127539848"/>
      <w:bookmarkStart w:id="5" w:name="_Toc134715778"/>
      <w:bookmarkStart w:id="6" w:name="_Toc134715889"/>
      <w:r>
        <w:rPr>
          <w:lang w:eastAsia="zh-TW"/>
        </w:rPr>
        <w:t xml:space="preserve">The TN </w:t>
      </w:r>
      <w:r w:rsidR="004D4515">
        <w:rPr>
          <w:lang w:eastAsia="zh-TW"/>
        </w:rPr>
        <w:t>coverage</w:t>
      </w:r>
      <w:r>
        <w:rPr>
          <w:lang w:eastAsia="zh-TW"/>
        </w:rPr>
        <w:t xml:space="preserve"> information </w:t>
      </w:r>
      <w:bookmarkEnd w:id="3"/>
      <w:bookmarkEnd w:id="4"/>
      <w:r w:rsidR="004F6EDC">
        <w:rPr>
          <w:lang w:eastAsia="zh-TW"/>
        </w:rPr>
        <w:t>is provided in a new NTN-SIB</w:t>
      </w:r>
      <w:r w:rsidR="007F09FB">
        <w:rPr>
          <w:lang w:eastAsia="zh-TW"/>
        </w:rPr>
        <w:t xml:space="preserve"> (i.e., not </w:t>
      </w:r>
      <w:r w:rsidR="000E5267">
        <w:rPr>
          <w:lang w:eastAsia="zh-TW"/>
        </w:rPr>
        <w:t xml:space="preserve">in </w:t>
      </w:r>
      <w:r w:rsidR="007F09FB">
        <w:rPr>
          <w:lang w:eastAsia="zh-TW"/>
        </w:rPr>
        <w:t xml:space="preserve">SIB19 or </w:t>
      </w:r>
      <w:r w:rsidR="000E5267">
        <w:rPr>
          <w:lang w:eastAsia="zh-TW"/>
        </w:rPr>
        <w:t xml:space="preserve">any </w:t>
      </w:r>
      <w:r w:rsidR="007F09FB">
        <w:rPr>
          <w:lang w:eastAsia="zh-TW"/>
        </w:rPr>
        <w:t>existing SIB).</w:t>
      </w:r>
      <w:bookmarkEnd w:id="5"/>
      <w:bookmarkEnd w:id="6"/>
    </w:p>
    <w:p w14:paraId="06C21BA6" w14:textId="2C48DEDC" w:rsidR="002A0128" w:rsidRDefault="007D7623" w:rsidP="0009775E">
      <w:r>
        <w:lastRenderedPageBreak/>
        <w:t xml:space="preserve">The provision of the frequency information associated to the TN coverage area </w:t>
      </w:r>
      <w:r w:rsidR="00AC2E1D">
        <w:t xml:space="preserve">was also discussed in the offline </w:t>
      </w:r>
      <w:bookmarkStart w:id="7" w:name="_GoBack"/>
      <w:bookmarkEnd w:id="7"/>
      <w:r w:rsidR="00AC2E1D">
        <w:t>“</w:t>
      </w:r>
      <w:r w:rsidR="00AC2E1D">
        <w:rPr>
          <w:lang w:eastAsia="en-US"/>
        </w:rPr>
        <w:t>[AT121bis-e][106][NR</w:t>
      </w:r>
      <w:r w:rsidR="00AC2E1D" w:rsidRPr="00990177">
        <w:rPr>
          <w:lang w:eastAsia="en-US"/>
        </w:rPr>
        <w:t xml:space="preserve"> NTN</w:t>
      </w:r>
      <w:r w:rsidR="00AC2E1D">
        <w:rPr>
          <w:lang w:eastAsia="en-US"/>
        </w:rPr>
        <w:t xml:space="preserve"> Enh] Signaling of TN</w:t>
      </w:r>
      <w:r w:rsidR="006528C9">
        <w:rPr>
          <w:lang w:eastAsia="en-US"/>
        </w:rPr>
        <w:t xml:space="preserve"> </w:t>
      </w:r>
      <w:r w:rsidR="00AC2E1D">
        <w:rPr>
          <w:lang w:eastAsia="en-US"/>
        </w:rPr>
        <w:t xml:space="preserve"> coverage</w:t>
      </w:r>
      <w:r w:rsidR="00AC2E1D">
        <w:t xml:space="preserve">”. </w:t>
      </w:r>
      <w:r w:rsidR="002F28BB">
        <w:t>Although the major view is to provide an entire list of frequency bands (e.g., ARFCN</w:t>
      </w:r>
      <w:r w:rsidR="00D50B7B">
        <w:t xml:space="preserve"> values</w:t>
      </w:r>
      <w:r w:rsidR="002F28BB">
        <w:t>)</w:t>
      </w:r>
      <w:r w:rsidR="006528C9">
        <w:t xml:space="preserve"> </w:t>
      </w:r>
      <w:r w:rsidR="008A672A">
        <w:t>for each of the TN coverage areas sign</w:t>
      </w:r>
      <w:r w:rsidR="002009C2">
        <w:t xml:space="preserve">aled in the system information, we agree with some proponent companies who were in favor of </w:t>
      </w:r>
      <w:r w:rsidR="00F74AE1">
        <w:t xml:space="preserve">having an optimized approach </w:t>
      </w:r>
      <w:r w:rsidR="00580C86">
        <w:t>for</w:t>
      </w:r>
      <w:r w:rsidR="00F74AE1">
        <w:t xml:space="preserve"> reduc</w:t>
      </w:r>
      <w:r w:rsidR="00580C86">
        <w:t>ing</w:t>
      </w:r>
      <w:r w:rsidR="00F74AE1">
        <w:t xml:space="preserve"> the signal overheads</w:t>
      </w:r>
      <w:r w:rsidR="002009C2">
        <w:t xml:space="preserve">. </w:t>
      </w:r>
      <w:r w:rsidR="005175F9">
        <w:t xml:space="preserve">Also, by considering that </w:t>
      </w:r>
      <w:r w:rsidR="00E17505">
        <w:t>the frequencies associated to a TN coverage area should be within the frequencies listed in SIB4</w:t>
      </w:r>
      <w:r w:rsidR="00D927B6">
        <w:t xml:space="preserve"> (otherwise the UE may need to deal with the </w:t>
      </w:r>
      <w:r w:rsidR="003A25A7">
        <w:t xml:space="preserve">frequency </w:t>
      </w:r>
      <w:r w:rsidR="00D927B6">
        <w:t>mismatch issue)</w:t>
      </w:r>
      <w:r w:rsidR="00E17505">
        <w:t xml:space="preserve">, </w:t>
      </w:r>
      <w:r w:rsidR="004C5E1C">
        <w:t xml:space="preserve">we think it is reasonable to provide the frequencies used in a TN coverage area </w:t>
      </w:r>
      <w:r w:rsidR="004C5E1C" w:rsidRPr="004C5E1C">
        <w:t>through a bitmap associated to the TN coverage area, where each bit in the bitmap corresponds to each frequency listed in SIB4</w:t>
      </w:r>
      <w:r w:rsidR="004C5E1C">
        <w:t xml:space="preserve">. </w:t>
      </w:r>
      <w:r w:rsidR="00B74C4A">
        <w:t xml:space="preserve">Since the maximal number of frequencies listed in SIB4 is 8, </w:t>
      </w:r>
      <w:r w:rsidR="000B4692">
        <w:t>the bitmap size should consume at most 8 bits, which save</w:t>
      </w:r>
      <w:r w:rsidR="00681066">
        <w:t>s</w:t>
      </w:r>
      <w:r w:rsidR="000B4692">
        <w:t xml:space="preserve"> significantly the signaling overheads. </w:t>
      </w:r>
    </w:p>
    <w:p w14:paraId="5962D14F" w14:textId="3217BC40" w:rsidR="00C81620" w:rsidRDefault="00DF6187" w:rsidP="00DF6187">
      <w:pPr>
        <w:pStyle w:val="Proposal"/>
        <w:rPr>
          <w:lang w:eastAsia="zh-TW"/>
        </w:rPr>
      </w:pPr>
      <w:bookmarkStart w:id="8" w:name="_Toc134715779"/>
      <w:bookmarkStart w:id="9" w:name="_Toc134715890"/>
      <w:r>
        <w:rPr>
          <w:lang w:eastAsia="zh-TW"/>
        </w:rPr>
        <w:t>The frequencies used in a TN coverage area is provided through a bitmap associated to the TN coverage area, where each bit in the bitmap corresponds to each frequency listed in SIB4.</w:t>
      </w:r>
      <w:bookmarkEnd w:id="8"/>
      <w:bookmarkEnd w:id="9"/>
      <w:r>
        <w:rPr>
          <w:lang w:eastAsia="zh-TW"/>
        </w:rPr>
        <w:t xml:space="preserve"> </w:t>
      </w:r>
    </w:p>
    <w:p w14:paraId="02B48A3A" w14:textId="34855CBD" w:rsidR="00E41668" w:rsidRPr="00FD2BE3" w:rsidRDefault="005E7C78" w:rsidP="00D45446">
      <w:r>
        <w:t xml:space="preserve">Last but not least, </w:t>
      </w:r>
      <w:r w:rsidR="000715E6">
        <w:t xml:space="preserve">due to the </w:t>
      </w:r>
      <w:r w:rsidR="00026222">
        <w:t xml:space="preserve">TB </w:t>
      </w:r>
      <w:r w:rsidR="000715E6">
        <w:t xml:space="preserve">size limitation / overheads consideration, the TN coverage information provided in the system information may not describe precisely the actual TN coverage in the real field. </w:t>
      </w:r>
      <w:r w:rsidR="00084F87">
        <w:t xml:space="preserve">Usually, the TN coverage area described in the system information </w:t>
      </w:r>
      <w:r w:rsidR="00DB1902">
        <w:t>should be</w:t>
      </w:r>
      <w:r w:rsidR="00084F87">
        <w:t xml:space="preserve"> larger than the actual TN cell </w:t>
      </w:r>
      <w:r w:rsidR="00B06F44">
        <w:t>coverage</w:t>
      </w:r>
      <w:r w:rsidR="00084F87">
        <w:t xml:space="preserve">, in order to accommodate multiple TN cells in a TN coverage area. </w:t>
      </w:r>
      <w:r w:rsidR="00C745CB">
        <w:t>Therefore, even if a UE determines itself being within a TN coverage area based on the system information</w:t>
      </w:r>
      <w:r w:rsidR="000B66BC">
        <w:t xml:space="preserve"> it acquired</w:t>
      </w:r>
      <w:r w:rsidR="00C745CB">
        <w:t xml:space="preserve">, </w:t>
      </w:r>
      <w:r w:rsidR="003E70A0">
        <w:t xml:space="preserve">the UE may still </w:t>
      </w:r>
      <w:r w:rsidR="006B56A5">
        <w:t xml:space="preserve">not </w:t>
      </w:r>
      <w:r w:rsidR="003E70A0">
        <w:t xml:space="preserve">be within the actual coverage of any TN cell. </w:t>
      </w:r>
      <w:r w:rsidR="002F797E">
        <w:t xml:space="preserve">Based on this, </w:t>
      </w:r>
      <w:r w:rsidR="006A0340">
        <w:t xml:space="preserve">we think it is better if the UE can perform the </w:t>
      </w:r>
      <w:r w:rsidR="00F8141C">
        <w:rPr>
          <w:lang w:eastAsia="zh-TW"/>
        </w:rPr>
        <w:t>measurement</w:t>
      </w:r>
      <w:r w:rsidR="00305744">
        <w:rPr>
          <w:lang w:eastAsia="zh-TW"/>
        </w:rPr>
        <w:t xml:space="preserve"> on a TN frequency</w:t>
      </w:r>
      <w:r w:rsidR="00F8141C">
        <w:rPr>
          <w:lang w:eastAsia="zh-TW"/>
        </w:rPr>
        <w:t xml:space="preserve"> in a more relaxed manner before detecting any TN cell in that TN frequency</w:t>
      </w:r>
      <w:r w:rsidR="003C7FCD">
        <w:rPr>
          <w:lang w:eastAsia="zh-TW"/>
        </w:rPr>
        <w:t>. Then, once the UE has detected any TN cell by the relaxed measurement, the UE should resume and comply with the regular measurement requirement</w:t>
      </w:r>
      <w:r w:rsidR="00163C0A">
        <w:rPr>
          <w:lang w:eastAsia="zh-TW"/>
        </w:rPr>
        <w:t xml:space="preserve"> while</w:t>
      </w:r>
      <w:r w:rsidR="00815523">
        <w:rPr>
          <w:lang w:eastAsia="zh-TW"/>
        </w:rPr>
        <w:t>s</w:t>
      </w:r>
      <w:r w:rsidR="00163C0A">
        <w:rPr>
          <w:lang w:eastAsia="zh-TW"/>
        </w:rPr>
        <w:t xml:space="preserve"> perform</w:t>
      </w:r>
      <w:r w:rsidR="00815523">
        <w:rPr>
          <w:lang w:eastAsia="zh-TW"/>
        </w:rPr>
        <w:t>ing</w:t>
      </w:r>
      <w:r w:rsidR="00163C0A">
        <w:rPr>
          <w:lang w:eastAsia="zh-TW"/>
        </w:rPr>
        <w:t xml:space="preserve"> the neighbor frequency/cell measurement</w:t>
      </w:r>
      <w:r w:rsidR="003C7FCD">
        <w:rPr>
          <w:lang w:eastAsia="zh-TW"/>
        </w:rPr>
        <w:t xml:space="preserve">. </w:t>
      </w:r>
    </w:p>
    <w:p w14:paraId="7E6ECFF9" w14:textId="64887E53" w:rsidR="002D1501" w:rsidRDefault="000755A6" w:rsidP="00A475A5">
      <w:pPr>
        <w:pStyle w:val="Proposal"/>
        <w:rPr>
          <w:lang w:eastAsia="zh-TW"/>
        </w:rPr>
      </w:pPr>
      <w:bookmarkStart w:id="10" w:name="_Toc127436725"/>
      <w:bookmarkStart w:id="11" w:name="_Toc127539850"/>
      <w:bookmarkStart w:id="12" w:name="_Toc134715780"/>
      <w:bookmarkStart w:id="13" w:name="_Toc134715891"/>
      <w:r>
        <w:rPr>
          <w:lang w:eastAsia="zh-TW"/>
        </w:rPr>
        <w:t>If UE determine</w:t>
      </w:r>
      <w:r w:rsidR="006739A6">
        <w:rPr>
          <w:lang w:eastAsia="zh-TW"/>
        </w:rPr>
        <w:t>s</w:t>
      </w:r>
      <w:r>
        <w:rPr>
          <w:lang w:eastAsia="zh-TW"/>
        </w:rPr>
        <w:t xml:space="preserve"> to perform measurement on a TN frequency based on the TN coverage information, UE can </w:t>
      </w:r>
      <w:r w:rsidR="005A5A51">
        <w:rPr>
          <w:lang w:eastAsia="zh-TW"/>
        </w:rPr>
        <w:t xml:space="preserve">choose to </w:t>
      </w:r>
      <w:r w:rsidR="006739A6">
        <w:rPr>
          <w:lang w:eastAsia="zh-TW"/>
        </w:rPr>
        <w:t>perform</w:t>
      </w:r>
      <w:r>
        <w:rPr>
          <w:lang w:eastAsia="zh-TW"/>
        </w:rPr>
        <w:t xml:space="preserve"> the measurement </w:t>
      </w:r>
      <w:r w:rsidR="006739A6">
        <w:rPr>
          <w:lang w:eastAsia="zh-TW"/>
        </w:rPr>
        <w:t xml:space="preserve">in a </w:t>
      </w:r>
      <w:r w:rsidR="005C729A">
        <w:rPr>
          <w:lang w:eastAsia="zh-TW"/>
        </w:rPr>
        <w:t>more</w:t>
      </w:r>
      <w:r w:rsidR="006739A6">
        <w:rPr>
          <w:lang w:eastAsia="zh-TW"/>
        </w:rPr>
        <w:t xml:space="preserve"> relaxed manner</w:t>
      </w:r>
      <w:r w:rsidR="005C729A">
        <w:rPr>
          <w:lang w:eastAsia="zh-TW"/>
        </w:rPr>
        <w:t xml:space="preserve"> before detecting a</w:t>
      </w:r>
      <w:r w:rsidR="000F4248">
        <w:rPr>
          <w:lang w:eastAsia="zh-TW"/>
        </w:rPr>
        <w:t>ny</w:t>
      </w:r>
      <w:r w:rsidR="005C729A">
        <w:rPr>
          <w:lang w:eastAsia="zh-TW"/>
        </w:rPr>
        <w:t xml:space="preserve"> TN cell in that TN frequency</w:t>
      </w:r>
      <w:r w:rsidR="00BD7956">
        <w:rPr>
          <w:lang w:eastAsia="zh-TW"/>
        </w:rPr>
        <w:t>.</w:t>
      </w:r>
      <w:bookmarkEnd w:id="10"/>
      <w:bookmarkEnd w:id="11"/>
      <w:bookmarkEnd w:id="12"/>
      <w:bookmarkEnd w:id="13"/>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31634E54" w14:textId="1103DA23" w:rsidR="003148F3" w:rsidRDefault="003148F3" w:rsidP="00D45446">
      <w:pPr>
        <w:spacing w:after="240"/>
      </w:pPr>
      <w:r w:rsidRPr="002F25EF">
        <w:t xml:space="preserve">In this paper, </w:t>
      </w:r>
      <w:r w:rsidR="008439D9">
        <w:t>means to signal the TN coverage information to the UE in the idle/inactive state</w:t>
      </w:r>
      <w:r w:rsidR="00465150">
        <w:t xml:space="preserve"> </w:t>
      </w:r>
      <w:r w:rsidR="003A3D36">
        <w:t>are</w:t>
      </w:r>
      <w:r w:rsidR="00465150">
        <w:t xml:space="preserve"> discussed</w:t>
      </w:r>
      <w:r w:rsidR="007A30D4">
        <w:t xml:space="preserve">, in response to the agreements made in </w:t>
      </w:r>
      <w:r w:rsidR="00B73763">
        <w:t xml:space="preserve">the </w:t>
      </w:r>
      <w:r w:rsidR="007A30D4">
        <w:t>RAN2#1</w:t>
      </w:r>
      <w:r w:rsidR="00663511">
        <w:t>2</w:t>
      </w:r>
      <w:r w:rsidR="00E715D8">
        <w:t>1bis_e</w:t>
      </w:r>
      <w:r w:rsidR="007A30D4">
        <w:t xml:space="preserve"> meeting</w:t>
      </w:r>
      <w:r w:rsidR="00465150">
        <w:t>.</w:t>
      </w:r>
      <w:r w:rsidR="00465150">
        <w:rPr>
          <w:lang w:eastAsia="zh-TW"/>
        </w:rPr>
        <w:t xml:space="preserve"> </w:t>
      </w:r>
      <w:r w:rsidRPr="002F25EF">
        <w:t xml:space="preserve">Based on the </w:t>
      </w:r>
      <w:r w:rsidR="00C3628C">
        <w:t xml:space="preserve">discussion </w:t>
      </w:r>
      <w:r w:rsidR="00042716">
        <w:t>in this paper</w:t>
      </w:r>
      <w:r w:rsidRPr="002F25EF">
        <w:t xml:space="preserve">, we respectfully ask RAN2 to discuss and consider the following </w:t>
      </w:r>
      <w:r w:rsidR="007116C2">
        <w:t xml:space="preserve">observation and </w:t>
      </w:r>
      <w:r w:rsidRPr="002F25EF">
        <w:t>proposals.</w:t>
      </w:r>
    </w:p>
    <w:p w14:paraId="5BAE0351" w14:textId="4D835D74" w:rsidR="00A400F1" w:rsidRDefault="00F70F26" w:rsidP="00A400F1">
      <w:pPr>
        <w:pStyle w:val="TOC1"/>
      </w:pPr>
      <w:r>
        <w:fldChar w:fldCharType="begin"/>
      </w:r>
      <w:r>
        <w:instrText xml:space="preserve"> TOC \n \t "Observation,1" </w:instrText>
      </w:r>
      <w:r>
        <w:fldChar w:fldCharType="separate"/>
      </w:r>
      <w:r w:rsidR="00653AFF" w:rsidRPr="00FA6D15">
        <w:rPr>
          <w:bCs/>
          <w:lang w:eastAsia="zh-TW"/>
        </w:rPr>
        <w:t>Observation 1</w:t>
      </w:r>
      <w:r w:rsidR="00653AFF">
        <w:rPr>
          <w:rFonts w:eastAsiaTheme="minorEastAsia" w:cstheme="minorBidi"/>
          <w:b w:val="0"/>
          <w:sz w:val="22"/>
          <w:szCs w:val="22"/>
          <w:lang w:eastAsia="zh-TW"/>
        </w:rPr>
        <w:tab/>
      </w:r>
      <w:r w:rsidR="00653AFF">
        <w:rPr>
          <w:lang w:eastAsia="zh-TW"/>
        </w:rPr>
        <w:t>The TN coverage information is provided only for the UE energy saving purpose, and hence is not as essential as the information provided in SIB19 or SIB4.</w:t>
      </w:r>
      <w:r>
        <w:fldChar w:fldCharType="end"/>
      </w:r>
      <w:r w:rsidR="009E211C" w:rsidRPr="009E211C">
        <w:rPr>
          <w:bCs/>
          <w:lang w:eastAsia="zh-TW"/>
        </w:rPr>
        <w:fldChar w:fldCharType="begin"/>
      </w:r>
      <w:r w:rsidR="009E211C" w:rsidRPr="009E211C">
        <w:rPr>
          <w:bCs/>
          <w:lang w:eastAsia="zh-TW"/>
        </w:rPr>
        <w:instrText xml:space="preserve"> TOC \n \t "Proposal" \c </w:instrText>
      </w:r>
      <w:r w:rsidR="009E211C" w:rsidRPr="009E211C">
        <w:rPr>
          <w:bCs/>
          <w:lang w:eastAsia="zh-TW"/>
        </w:rPr>
        <w:fldChar w:fldCharType="separate"/>
      </w:r>
    </w:p>
    <w:p w14:paraId="5B7EB021" w14:textId="77777777" w:rsidR="00A400F1" w:rsidRPr="00A400F1" w:rsidRDefault="00A400F1" w:rsidP="00A400F1">
      <w:pPr>
        <w:pStyle w:val="TOC1"/>
        <w:rPr>
          <w:bCs/>
          <w:lang w:eastAsia="zh-TW"/>
        </w:rPr>
      </w:pPr>
      <w:r w:rsidRPr="00A400F1">
        <w:rPr>
          <w:bCs/>
          <w:lang w:eastAsia="zh-TW"/>
        </w:rPr>
        <w:t>Proposal 1</w:t>
      </w:r>
      <w:r w:rsidRPr="00A400F1">
        <w:rPr>
          <w:bCs/>
          <w:lang w:eastAsia="zh-TW"/>
        </w:rPr>
        <w:tab/>
        <w:t>The TN coverage information is provided in a new NTN-SIB (i.e., not in SIB19 or any existing SIB).</w:t>
      </w:r>
    </w:p>
    <w:p w14:paraId="2637CF76" w14:textId="77777777" w:rsidR="00A400F1" w:rsidRPr="00A400F1" w:rsidRDefault="00A400F1" w:rsidP="00A400F1">
      <w:pPr>
        <w:pStyle w:val="TOC1"/>
        <w:rPr>
          <w:bCs/>
          <w:lang w:eastAsia="zh-TW"/>
        </w:rPr>
      </w:pPr>
      <w:r w:rsidRPr="00A400F1">
        <w:rPr>
          <w:bCs/>
          <w:lang w:eastAsia="zh-TW"/>
        </w:rPr>
        <w:t>Proposal 2</w:t>
      </w:r>
      <w:r w:rsidRPr="00A400F1">
        <w:rPr>
          <w:bCs/>
          <w:lang w:eastAsia="zh-TW"/>
        </w:rPr>
        <w:tab/>
        <w:t>The frequencies used in a TN coverage area is provided through a bitmap associated to the TN coverage area, where each bit in the bitmap corresponds to each frequency listed in SIB4.</w:t>
      </w:r>
    </w:p>
    <w:p w14:paraId="2DDC46E3" w14:textId="5F83FBA6" w:rsidR="009E211C" w:rsidRPr="009E211C" w:rsidRDefault="00A400F1" w:rsidP="00653AFF">
      <w:pPr>
        <w:pStyle w:val="TOC1"/>
      </w:pPr>
      <w:r w:rsidRPr="00A400F1">
        <w:rPr>
          <w:bCs/>
          <w:lang w:eastAsia="zh-TW"/>
        </w:rPr>
        <w:t>Proposal 3</w:t>
      </w:r>
      <w:r w:rsidRPr="00A400F1">
        <w:rPr>
          <w:bCs/>
          <w:lang w:eastAsia="zh-TW"/>
        </w:rPr>
        <w:tab/>
        <w:t>If UE determines to perform measurement on a TN frequency based on the TN coverage information, UE can choose to perform the measurement in a more relaxed manner before detecting any TN cell in that TN frequency.</w:t>
      </w:r>
      <w:r w:rsidR="009E211C" w:rsidRPr="009E211C">
        <w:rPr>
          <w:bCs/>
          <w:lang w:eastAsia="zh-TW"/>
        </w:rPr>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415D9EFD" w14:textId="698656D3" w:rsidR="00C9565F" w:rsidRDefault="008F3D8B" w:rsidP="00931298">
      <w:pPr>
        <w:pStyle w:val="Reference"/>
      </w:pPr>
      <w:r>
        <w:t xml:space="preserve">Draft </w:t>
      </w:r>
      <w:r w:rsidR="00C9565F">
        <w:t xml:space="preserve">Report of 3GPP TSG RAN </w:t>
      </w:r>
      <w:r w:rsidR="00D45446">
        <w:t>WG2 meeting #121</w:t>
      </w:r>
      <w:r w:rsidR="009861AA">
        <w:t>bis_e</w:t>
      </w:r>
      <w:r w:rsidR="00C9565F">
        <w:t>.</w:t>
      </w:r>
    </w:p>
    <w:p w14:paraId="61BDC660" w14:textId="619BCDCD" w:rsidR="009A203D" w:rsidRDefault="006B52E5" w:rsidP="006B52E5">
      <w:pPr>
        <w:pStyle w:val="Reference"/>
      </w:pPr>
      <w:r>
        <w:t xml:space="preserve">R2-2304246, </w:t>
      </w:r>
      <w:r w:rsidRPr="006B52E5">
        <w:t>Report from [AT121bis-e][106][NR NTN Enh] Signalling of TN coverage</w:t>
      </w:r>
      <w:r>
        <w:t>,</w:t>
      </w:r>
      <w:r w:rsidRPr="006B52E5">
        <w:t xml:space="preserve"> Nokia</w:t>
      </w:r>
      <w:r>
        <w:t xml:space="preserve">. </w:t>
      </w:r>
    </w:p>
    <w:sectPr w:rsidR="009A203D" w:rsidSect="00EC4EE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2441E" w14:textId="77777777" w:rsidR="0044031D" w:rsidRDefault="0044031D" w:rsidP="009438E2">
      <w:pPr>
        <w:spacing w:after="0"/>
      </w:pPr>
      <w:r>
        <w:separator/>
      </w:r>
    </w:p>
  </w:endnote>
  <w:endnote w:type="continuationSeparator" w:id="0">
    <w:p w14:paraId="695CDA74" w14:textId="77777777" w:rsidR="0044031D" w:rsidRDefault="0044031D" w:rsidP="00943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B3A52" w14:textId="77777777" w:rsidR="0044031D" w:rsidRDefault="0044031D" w:rsidP="009438E2">
      <w:pPr>
        <w:spacing w:after="0"/>
      </w:pPr>
      <w:r>
        <w:separator/>
      </w:r>
    </w:p>
  </w:footnote>
  <w:footnote w:type="continuationSeparator" w:id="0">
    <w:p w14:paraId="71204D33" w14:textId="77777777" w:rsidR="0044031D" w:rsidRDefault="0044031D" w:rsidP="009438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A5155"/>
    <w:multiLevelType w:val="hybridMultilevel"/>
    <w:tmpl w:val="36DC1C02"/>
    <w:lvl w:ilvl="0" w:tplc="04326A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D2E09"/>
    <w:multiLevelType w:val="hybridMultilevel"/>
    <w:tmpl w:val="A91ABE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16"/>
  </w:num>
  <w:num w:numId="5">
    <w:abstractNumId w:val="9"/>
  </w:num>
  <w:num w:numId="6">
    <w:abstractNumId w:val="0"/>
  </w:num>
  <w:num w:numId="7">
    <w:abstractNumId w:val="6"/>
  </w:num>
  <w:num w:numId="8">
    <w:abstractNumId w:val="17"/>
  </w:num>
  <w:num w:numId="9">
    <w:abstractNumId w:val="15"/>
  </w:num>
  <w:num w:numId="10">
    <w:abstractNumId w:val="3"/>
  </w:num>
  <w:num w:numId="11">
    <w:abstractNumId w:val="11"/>
  </w:num>
  <w:num w:numId="12">
    <w:abstractNumId w:val="16"/>
    <w:lvlOverride w:ilvl="0">
      <w:startOverride w:val="1"/>
    </w:lvlOverride>
  </w:num>
  <w:num w:numId="13">
    <w:abstractNumId w:val="4"/>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3E5"/>
    <w:rsid w:val="00001814"/>
    <w:rsid w:val="00001CC4"/>
    <w:rsid w:val="000026BD"/>
    <w:rsid w:val="00002DC3"/>
    <w:rsid w:val="00006A0B"/>
    <w:rsid w:val="0001124D"/>
    <w:rsid w:val="00014E3C"/>
    <w:rsid w:val="00021582"/>
    <w:rsid w:val="00021D25"/>
    <w:rsid w:val="000223C6"/>
    <w:rsid w:val="000240FF"/>
    <w:rsid w:val="00026222"/>
    <w:rsid w:val="00034B65"/>
    <w:rsid w:val="000365B0"/>
    <w:rsid w:val="00037E80"/>
    <w:rsid w:val="00040431"/>
    <w:rsid w:val="00040E77"/>
    <w:rsid w:val="00042716"/>
    <w:rsid w:val="00042D48"/>
    <w:rsid w:val="0004305F"/>
    <w:rsid w:val="00043F91"/>
    <w:rsid w:val="000450D6"/>
    <w:rsid w:val="00047569"/>
    <w:rsid w:val="00050838"/>
    <w:rsid w:val="00050B91"/>
    <w:rsid w:val="000544F0"/>
    <w:rsid w:val="0006041F"/>
    <w:rsid w:val="000643BD"/>
    <w:rsid w:val="000715E6"/>
    <w:rsid w:val="000755A6"/>
    <w:rsid w:val="0007724F"/>
    <w:rsid w:val="000805E6"/>
    <w:rsid w:val="0008272D"/>
    <w:rsid w:val="00084BA5"/>
    <w:rsid w:val="00084F87"/>
    <w:rsid w:val="000850EB"/>
    <w:rsid w:val="000866CC"/>
    <w:rsid w:val="00087706"/>
    <w:rsid w:val="00090607"/>
    <w:rsid w:val="000942AB"/>
    <w:rsid w:val="00097172"/>
    <w:rsid w:val="0009775E"/>
    <w:rsid w:val="000A0297"/>
    <w:rsid w:val="000A1F10"/>
    <w:rsid w:val="000A2B6F"/>
    <w:rsid w:val="000A373B"/>
    <w:rsid w:val="000A549E"/>
    <w:rsid w:val="000A5C51"/>
    <w:rsid w:val="000A5E9D"/>
    <w:rsid w:val="000A710D"/>
    <w:rsid w:val="000B34D0"/>
    <w:rsid w:val="000B4692"/>
    <w:rsid w:val="000B609C"/>
    <w:rsid w:val="000B6285"/>
    <w:rsid w:val="000B66BC"/>
    <w:rsid w:val="000B6CE2"/>
    <w:rsid w:val="000C19CC"/>
    <w:rsid w:val="000C32BF"/>
    <w:rsid w:val="000C6108"/>
    <w:rsid w:val="000D1222"/>
    <w:rsid w:val="000D3D8E"/>
    <w:rsid w:val="000D4430"/>
    <w:rsid w:val="000D567A"/>
    <w:rsid w:val="000E21C1"/>
    <w:rsid w:val="000E3722"/>
    <w:rsid w:val="000E5267"/>
    <w:rsid w:val="000E7390"/>
    <w:rsid w:val="000F0264"/>
    <w:rsid w:val="000F0731"/>
    <w:rsid w:val="000F172A"/>
    <w:rsid w:val="000F2CED"/>
    <w:rsid w:val="000F4248"/>
    <w:rsid w:val="000F533F"/>
    <w:rsid w:val="000F7D17"/>
    <w:rsid w:val="000F7D57"/>
    <w:rsid w:val="00100419"/>
    <w:rsid w:val="00101953"/>
    <w:rsid w:val="001020B3"/>
    <w:rsid w:val="00102169"/>
    <w:rsid w:val="00103ACA"/>
    <w:rsid w:val="001040E6"/>
    <w:rsid w:val="0010464C"/>
    <w:rsid w:val="00104A2A"/>
    <w:rsid w:val="001068ED"/>
    <w:rsid w:val="001070A0"/>
    <w:rsid w:val="001118EE"/>
    <w:rsid w:val="00112A73"/>
    <w:rsid w:val="00113FFF"/>
    <w:rsid w:val="00117331"/>
    <w:rsid w:val="0012084C"/>
    <w:rsid w:val="0012093F"/>
    <w:rsid w:val="00121DD0"/>
    <w:rsid w:val="00124A2C"/>
    <w:rsid w:val="001271EC"/>
    <w:rsid w:val="00133AE5"/>
    <w:rsid w:val="00137EC2"/>
    <w:rsid w:val="00143257"/>
    <w:rsid w:val="00143D72"/>
    <w:rsid w:val="0015057E"/>
    <w:rsid w:val="00151E11"/>
    <w:rsid w:val="00155EDE"/>
    <w:rsid w:val="00160460"/>
    <w:rsid w:val="0016073A"/>
    <w:rsid w:val="00160B1A"/>
    <w:rsid w:val="00161FE7"/>
    <w:rsid w:val="00163947"/>
    <w:rsid w:val="00163C0A"/>
    <w:rsid w:val="00163E10"/>
    <w:rsid w:val="001644A4"/>
    <w:rsid w:val="001725B5"/>
    <w:rsid w:val="00173211"/>
    <w:rsid w:val="001735F6"/>
    <w:rsid w:val="0017478A"/>
    <w:rsid w:val="00175513"/>
    <w:rsid w:val="00182980"/>
    <w:rsid w:val="001834C7"/>
    <w:rsid w:val="0018376F"/>
    <w:rsid w:val="0018442F"/>
    <w:rsid w:val="001856A2"/>
    <w:rsid w:val="00185D88"/>
    <w:rsid w:val="00186203"/>
    <w:rsid w:val="001871C1"/>
    <w:rsid w:val="001902B9"/>
    <w:rsid w:val="0019070B"/>
    <w:rsid w:val="0019231D"/>
    <w:rsid w:val="00194A85"/>
    <w:rsid w:val="001977A5"/>
    <w:rsid w:val="001A2A40"/>
    <w:rsid w:val="001A3B7F"/>
    <w:rsid w:val="001A6490"/>
    <w:rsid w:val="001A76CD"/>
    <w:rsid w:val="001A791F"/>
    <w:rsid w:val="001B1164"/>
    <w:rsid w:val="001B1A92"/>
    <w:rsid w:val="001B4239"/>
    <w:rsid w:val="001B4C26"/>
    <w:rsid w:val="001C3245"/>
    <w:rsid w:val="001C6558"/>
    <w:rsid w:val="001D1186"/>
    <w:rsid w:val="001D1376"/>
    <w:rsid w:val="001D3DAA"/>
    <w:rsid w:val="001D541F"/>
    <w:rsid w:val="001D5BAF"/>
    <w:rsid w:val="001E084B"/>
    <w:rsid w:val="001E1659"/>
    <w:rsid w:val="001E4FAA"/>
    <w:rsid w:val="001F1C7C"/>
    <w:rsid w:val="001F6FBD"/>
    <w:rsid w:val="002009C2"/>
    <w:rsid w:val="00200BE9"/>
    <w:rsid w:val="002104E9"/>
    <w:rsid w:val="0021157E"/>
    <w:rsid w:val="00213F9D"/>
    <w:rsid w:val="00215D99"/>
    <w:rsid w:val="00216AAA"/>
    <w:rsid w:val="00217613"/>
    <w:rsid w:val="0022164C"/>
    <w:rsid w:val="0022210D"/>
    <w:rsid w:val="0022401D"/>
    <w:rsid w:val="0023227D"/>
    <w:rsid w:val="00232E9C"/>
    <w:rsid w:val="00235B4A"/>
    <w:rsid w:val="00235EE2"/>
    <w:rsid w:val="00237841"/>
    <w:rsid w:val="0024263D"/>
    <w:rsid w:val="0024765D"/>
    <w:rsid w:val="002550D2"/>
    <w:rsid w:val="002575D0"/>
    <w:rsid w:val="002638E1"/>
    <w:rsid w:val="0026501F"/>
    <w:rsid w:val="00265334"/>
    <w:rsid w:val="00267639"/>
    <w:rsid w:val="00267729"/>
    <w:rsid w:val="00270B01"/>
    <w:rsid w:val="002733E3"/>
    <w:rsid w:val="0027377E"/>
    <w:rsid w:val="00274F8D"/>
    <w:rsid w:val="002763A9"/>
    <w:rsid w:val="002812D8"/>
    <w:rsid w:val="0028302D"/>
    <w:rsid w:val="00286B79"/>
    <w:rsid w:val="00292DB1"/>
    <w:rsid w:val="002A0128"/>
    <w:rsid w:val="002A1B1D"/>
    <w:rsid w:val="002A1FFC"/>
    <w:rsid w:val="002A480F"/>
    <w:rsid w:val="002A7C43"/>
    <w:rsid w:val="002B02B6"/>
    <w:rsid w:val="002B0849"/>
    <w:rsid w:val="002B102F"/>
    <w:rsid w:val="002B1125"/>
    <w:rsid w:val="002B2D9C"/>
    <w:rsid w:val="002B470A"/>
    <w:rsid w:val="002B52B3"/>
    <w:rsid w:val="002B5637"/>
    <w:rsid w:val="002B6788"/>
    <w:rsid w:val="002C1DBD"/>
    <w:rsid w:val="002C3EE9"/>
    <w:rsid w:val="002C55D4"/>
    <w:rsid w:val="002C5834"/>
    <w:rsid w:val="002C777A"/>
    <w:rsid w:val="002C7EB8"/>
    <w:rsid w:val="002D054C"/>
    <w:rsid w:val="002D06A9"/>
    <w:rsid w:val="002D1501"/>
    <w:rsid w:val="002D361E"/>
    <w:rsid w:val="002D3E5E"/>
    <w:rsid w:val="002D55B3"/>
    <w:rsid w:val="002D5F9C"/>
    <w:rsid w:val="002D663B"/>
    <w:rsid w:val="002D68A1"/>
    <w:rsid w:val="002D6C7E"/>
    <w:rsid w:val="002E55DE"/>
    <w:rsid w:val="002F05D9"/>
    <w:rsid w:val="002F0716"/>
    <w:rsid w:val="002F2433"/>
    <w:rsid w:val="002F2869"/>
    <w:rsid w:val="002F2889"/>
    <w:rsid w:val="002F28BB"/>
    <w:rsid w:val="002F5355"/>
    <w:rsid w:val="002F797E"/>
    <w:rsid w:val="002F7C0F"/>
    <w:rsid w:val="00303142"/>
    <w:rsid w:val="00304025"/>
    <w:rsid w:val="00305744"/>
    <w:rsid w:val="00306BFE"/>
    <w:rsid w:val="00307574"/>
    <w:rsid w:val="00307ACC"/>
    <w:rsid w:val="00307E23"/>
    <w:rsid w:val="00310C3F"/>
    <w:rsid w:val="003148F3"/>
    <w:rsid w:val="00320F94"/>
    <w:rsid w:val="00321B03"/>
    <w:rsid w:val="00322331"/>
    <w:rsid w:val="00323933"/>
    <w:rsid w:val="0032434F"/>
    <w:rsid w:val="0032640C"/>
    <w:rsid w:val="00327987"/>
    <w:rsid w:val="003279D4"/>
    <w:rsid w:val="003309B6"/>
    <w:rsid w:val="00334ADC"/>
    <w:rsid w:val="00337352"/>
    <w:rsid w:val="00340CBE"/>
    <w:rsid w:val="00341B92"/>
    <w:rsid w:val="00343128"/>
    <w:rsid w:val="003434DE"/>
    <w:rsid w:val="003444E9"/>
    <w:rsid w:val="00345171"/>
    <w:rsid w:val="0034630A"/>
    <w:rsid w:val="00347481"/>
    <w:rsid w:val="00352405"/>
    <w:rsid w:val="003524B8"/>
    <w:rsid w:val="00352ABE"/>
    <w:rsid w:val="0035444E"/>
    <w:rsid w:val="003558D1"/>
    <w:rsid w:val="003562D6"/>
    <w:rsid w:val="0036382B"/>
    <w:rsid w:val="003643F8"/>
    <w:rsid w:val="0036682A"/>
    <w:rsid w:val="00367D59"/>
    <w:rsid w:val="00370C41"/>
    <w:rsid w:val="00371FAD"/>
    <w:rsid w:val="00372E68"/>
    <w:rsid w:val="003819D7"/>
    <w:rsid w:val="00384058"/>
    <w:rsid w:val="0038462D"/>
    <w:rsid w:val="00384807"/>
    <w:rsid w:val="00385F90"/>
    <w:rsid w:val="00386E26"/>
    <w:rsid w:val="00392A65"/>
    <w:rsid w:val="003938DE"/>
    <w:rsid w:val="00393D5B"/>
    <w:rsid w:val="003946F5"/>
    <w:rsid w:val="003957DC"/>
    <w:rsid w:val="003A25A7"/>
    <w:rsid w:val="003A2E97"/>
    <w:rsid w:val="003A30B2"/>
    <w:rsid w:val="003A3D36"/>
    <w:rsid w:val="003B02C5"/>
    <w:rsid w:val="003B0D1A"/>
    <w:rsid w:val="003C0873"/>
    <w:rsid w:val="003C3727"/>
    <w:rsid w:val="003C75FD"/>
    <w:rsid w:val="003C7FCD"/>
    <w:rsid w:val="003D0AB2"/>
    <w:rsid w:val="003D1F58"/>
    <w:rsid w:val="003E0432"/>
    <w:rsid w:val="003E5046"/>
    <w:rsid w:val="003E70A0"/>
    <w:rsid w:val="003F01C9"/>
    <w:rsid w:val="003F15F3"/>
    <w:rsid w:val="003F2E44"/>
    <w:rsid w:val="003F3229"/>
    <w:rsid w:val="003F46FA"/>
    <w:rsid w:val="003F64C7"/>
    <w:rsid w:val="003F73E5"/>
    <w:rsid w:val="004018F7"/>
    <w:rsid w:val="00401AA0"/>
    <w:rsid w:val="004046C1"/>
    <w:rsid w:val="00404AA5"/>
    <w:rsid w:val="00406EE8"/>
    <w:rsid w:val="00407109"/>
    <w:rsid w:val="0040768E"/>
    <w:rsid w:val="00407728"/>
    <w:rsid w:val="004077FF"/>
    <w:rsid w:val="00410C68"/>
    <w:rsid w:val="00411890"/>
    <w:rsid w:val="00412FFF"/>
    <w:rsid w:val="0041371B"/>
    <w:rsid w:val="0041535F"/>
    <w:rsid w:val="00415CA6"/>
    <w:rsid w:val="0041778B"/>
    <w:rsid w:val="00420CF5"/>
    <w:rsid w:val="00421FB4"/>
    <w:rsid w:val="0042480E"/>
    <w:rsid w:val="00424F23"/>
    <w:rsid w:val="0042665F"/>
    <w:rsid w:val="004278A1"/>
    <w:rsid w:val="004279E4"/>
    <w:rsid w:val="00427E70"/>
    <w:rsid w:val="00433B82"/>
    <w:rsid w:val="004341ED"/>
    <w:rsid w:val="004343E6"/>
    <w:rsid w:val="00435450"/>
    <w:rsid w:val="00436BB1"/>
    <w:rsid w:val="0044031D"/>
    <w:rsid w:val="00442686"/>
    <w:rsid w:val="0044596F"/>
    <w:rsid w:val="00447BA0"/>
    <w:rsid w:val="00453036"/>
    <w:rsid w:val="00453948"/>
    <w:rsid w:val="00457C27"/>
    <w:rsid w:val="00465150"/>
    <w:rsid w:val="00465A21"/>
    <w:rsid w:val="00466AB2"/>
    <w:rsid w:val="00467C8A"/>
    <w:rsid w:val="00470A69"/>
    <w:rsid w:val="00473429"/>
    <w:rsid w:val="00474C8B"/>
    <w:rsid w:val="0047603D"/>
    <w:rsid w:val="004810F4"/>
    <w:rsid w:val="0048175A"/>
    <w:rsid w:val="0048276C"/>
    <w:rsid w:val="00483F37"/>
    <w:rsid w:val="00486A48"/>
    <w:rsid w:val="004903F4"/>
    <w:rsid w:val="004943AB"/>
    <w:rsid w:val="00494599"/>
    <w:rsid w:val="004946D0"/>
    <w:rsid w:val="0049563C"/>
    <w:rsid w:val="00495962"/>
    <w:rsid w:val="0049738E"/>
    <w:rsid w:val="004A0A25"/>
    <w:rsid w:val="004A23B3"/>
    <w:rsid w:val="004A2AC2"/>
    <w:rsid w:val="004A473B"/>
    <w:rsid w:val="004A4A7E"/>
    <w:rsid w:val="004A5788"/>
    <w:rsid w:val="004A5BC1"/>
    <w:rsid w:val="004A5D5C"/>
    <w:rsid w:val="004B1646"/>
    <w:rsid w:val="004B317F"/>
    <w:rsid w:val="004C0BBF"/>
    <w:rsid w:val="004C5E1C"/>
    <w:rsid w:val="004D4159"/>
    <w:rsid w:val="004D4515"/>
    <w:rsid w:val="004E0E89"/>
    <w:rsid w:val="004E5237"/>
    <w:rsid w:val="004E52D7"/>
    <w:rsid w:val="004E60D9"/>
    <w:rsid w:val="004F250C"/>
    <w:rsid w:val="004F2530"/>
    <w:rsid w:val="004F2770"/>
    <w:rsid w:val="004F34A6"/>
    <w:rsid w:val="004F391F"/>
    <w:rsid w:val="004F48FF"/>
    <w:rsid w:val="004F6EDC"/>
    <w:rsid w:val="004F70F2"/>
    <w:rsid w:val="004F7349"/>
    <w:rsid w:val="00500CFF"/>
    <w:rsid w:val="00504046"/>
    <w:rsid w:val="005044EB"/>
    <w:rsid w:val="00505678"/>
    <w:rsid w:val="00505E42"/>
    <w:rsid w:val="0050672C"/>
    <w:rsid w:val="00510145"/>
    <w:rsid w:val="00511CC9"/>
    <w:rsid w:val="00513637"/>
    <w:rsid w:val="00513784"/>
    <w:rsid w:val="005164DB"/>
    <w:rsid w:val="005175F9"/>
    <w:rsid w:val="00521A8C"/>
    <w:rsid w:val="00522039"/>
    <w:rsid w:val="00522170"/>
    <w:rsid w:val="005225E8"/>
    <w:rsid w:val="00523C73"/>
    <w:rsid w:val="00525110"/>
    <w:rsid w:val="005254BA"/>
    <w:rsid w:val="005272F1"/>
    <w:rsid w:val="00531ADF"/>
    <w:rsid w:val="00533F3F"/>
    <w:rsid w:val="005355D0"/>
    <w:rsid w:val="00536F49"/>
    <w:rsid w:val="005378C5"/>
    <w:rsid w:val="00540F32"/>
    <w:rsid w:val="00541A1B"/>
    <w:rsid w:val="00542A8F"/>
    <w:rsid w:val="00547B13"/>
    <w:rsid w:val="00554E67"/>
    <w:rsid w:val="0056262D"/>
    <w:rsid w:val="00564696"/>
    <w:rsid w:val="005659B7"/>
    <w:rsid w:val="00565BCD"/>
    <w:rsid w:val="00570AE4"/>
    <w:rsid w:val="005759D3"/>
    <w:rsid w:val="00577A77"/>
    <w:rsid w:val="00577CBC"/>
    <w:rsid w:val="00580B06"/>
    <w:rsid w:val="00580C86"/>
    <w:rsid w:val="0058190A"/>
    <w:rsid w:val="00582301"/>
    <w:rsid w:val="00584875"/>
    <w:rsid w:val="0058722E"/>
    <w:rsid w:val="005915CA"/>
    <w:rsid w:val="005A2CCB"/>
    <w:rsid w:val="005A2F0E"/>
    <w:rsid w:val="005A5A51"/>
    <w:rsid w:val="005A6E97"/>
    <w:rsid w:val="005A7E32"/>
    <w:rsid w:val="005B03FA"/>
    <w:rsid w:val="005B1D5F"/>
    <w:rsid w:val="005B350C"/>
    <w:rsid w:val="005B4029"/>
    <w:rsid w:val="005B4213"/>
    <w:rsid w:val="005B4979"/>
    <w:rsid w:val="005B56FA"/>
    <w:rsid w:val="005B57A5"/>
    <w:rsid w:val="005C0BE5"/>
    <w:rsid w:val="005C1705"/>
    <w:rsid w:val="005C729A"/>
    <w:rsid w:val="005D0C2B"/>
    <w:rsid w:val="005D1BBE"/>
    <w:rsid w:val="005D2E7A"/>
    <w:rsid w:val="005D3529"/>
    <w:rsid w:val="005D4A6E"/>
    <w:rsid w:val="005D63AE"/>
    <w:rsid w:val="005D6590"/>
    <w:rsid w:val="005D6BC6"/>
    <w:rsid w:val="005D725D"/>
    <w:rsid w:val="005E11EF"/>
    <w:rsid w:val="005E7C71"/>
    <w:rsid w:val="005E7C78"/>
    <w:rsid w:val="005F08CA"/>
    <w:rsid w:val="005F2105"/>
    <w:rsid w:val="005F2963"/>
    <w:rsid w:val="005F5E86"/>
    <w:rsid w:val="005F6274"/>
    <w:rsid w:val="005F7143"/>
    <w:rsid w:val="006054E0"/>
    <w:rsid w:val="006073FC"/>
    <w:rsid w:val="00610778"/>
    <w:rsid w:val="00613AFA"/>
    <w:rsid w:val="00614105"/>
    <w:rsid w:val="00616095"/>
    <w:rsid w:val="00616A04"/>
    <w:rsid w:val="00617DAB"/>
    <w:rsid w:val="00620FE7"/>
    <w:rsid w:val="006224DC"/>
    <w:rsid w:val="00622755"/>
    <w:rsid w:val="0062443B"/>
    <w:rsid w:val="00625879"/>
    <w:rsid w:val="00625F3F"/>
    <w:rsid w:val="0062799D"/>
    <w:rsid w:val="006302D3"/>
    <w:rsid w:val="00630531"/>
    <w:rsid w:val="00630D56"/>
    <w:rsid w:val="0063116E"/>
    <w:rsid w:val="00631AF7"/>
    <w:rsid w:val="00636ACF"/>
    <w:rsid w:val="00640817"/>
    <w:rsid w:val="00640DD6"/>
    <w:rsid w:val="00641949"/>
    <w:rsid w:val="0064291C"/>
    <w:rsid w:val="00642AFB"/>
    <w:rsid w:val="00642C07"/>
    <w:rsid w:val="006528C9"/>
    <w:rsid w:val="00652F58"/>
    <w:rsid w:val="00653AFF"/>
    <w:rsid w:val="00654273"/>
    <w:rsid w:val="0065701B"/>
    <w:rsid w:val="0066208C"/>
    <w:rsid w:val="006630EB"/>
    <w:rsid w:val="00663511"/>
    <w:rsid w:val="0066409F"/>
    <w:rsid w:val="00671D26"/>
    <w:rsid w:val="00672120"/>
    <w:rsid w:val="0067279C"/>
    <w:rsid w:val="006739A6"/>
    <w:rsid w:val="006753E4"/>
    <w:rsid w:val="00676CF0"/>
    <w:rsid w:val="00677C09"/>
    <w:rsid w:val="00681066"/>
    <w:rsid w:val="00682E61"/>
    <w:rsid w:val="00683733"/>
    <w:rsid w:val="00683828"/>
    <w:rsid w:val="00686468"/>
    <w:rsid w:val="00692542"/>
    <w:rsid w:val="00692862"/>
    <w:rsid w:val="00695460"/>
    <w:rsid w:val="006A0340"/>
    <w:rsid w:val="006A215E"/>
    <w:rsid w:val="006A5829"/>
    <w:rsid w:val="006A6999"/>
    <w:rsid w:val="006B030D"/>
    <w:rsid w:val="006B07C8"/>
    <w:rsid w:val="006B1FEB"/>
    <w:rsid w:val="006B208A"/>
    <w:rsid w:val="006B220E"/>
    <w:rsid w:val="006B52E5"/>
    <w:rsid w:val="006B56A5"/>
    <w:rsid w:val="006B734F"/>
    <w:rsid w:val="006C0BFA"/>
    <w:rsid w:val="006C2188"/>
    <w:rsid w:val="006C485C"/>
    <w:rsid w:val="006C49CC"/>
    <w:rsid w:val="006C7256"/>
    <w:rsid w:val="006D274D"/>
    <w:rsid w:val="006D6829"/>
    <w:rsid w:val="006D6AAF"/>
    <w:rsid w:val="006E06CE"/>
    <w:rsid w:val="006E0767"/>
    <w:rsid w:val="006E213A"/>
    <w:rsid w:val="006E218D"/>
    <w:rsid w:val="006E3608"/>
    <w:rsid w:val="006E425F"/>
    <w:rsid w:val="006E7C47"/>
    <w:rsid w:val="006F4BC7"/>
    <w:rsid w:val="006F5866"/>
    <w:rsid w:val="006F7D76"/>
    <w:rsid w:val="00701544"/>
    <w:rsid w:val="00701CD5"/>
    <w:rsid w:val="007032B0"/>
    <w:rsid w:val="007036D9"/>
    <w:rsid w:val="0070417B"/>
    <w:rsid w:val="00705AC8"/>
    <w:rsid w:val="0071121D"/>
    <w:rsid w:val="007116C2"/>
    <w:rsid w:val="00712176"/>
    <w:rsid w:val="00713841"/>
    <w:rsid w:val="007142C2"/>
    <w:rsid w:val="00717954"/>
    <w:rsid w:val="0072073C"/>
    <w:rsid w:val="00722902"/>
    <w:rsid w:val="00722F2B"/>
    <w:rsid w:val="00723708"/>
    <w:rsid w:val="00724185"/>
    <w:rsid w:val="007244D2"/>
    <w:rsid w:val="007259C0"/>
    <w:rsid w:val="00727A8A"/>
    <w:rsid w:val="00730116"/>
    <w:rsid w:val="0073030A"/>
    <w:rsid w:val="0073144E"/>
    <w:rsid w:val="00733214"/>
    <w:rsid w:val="00733B64"/>
    <w:rsid w:val="00735CCA"/>
    <w:rsid w:val="007435BE"/>
    <w:rsid w:val="007458E6"/>
    <w:rsid w:val="00746B9C"/>
    <w:rsid w:val="00747602"/>
    <w:rsid w:val="00747850"/>
    <w:rsid w:val="00747F7A"/>
    <w:rsid w:val="00750719"/>
    <w:rsid w:val="0075243F"/>
    <w:rsid w:val="007528FF"/>
    <w:rsid w:val="00753018"/>
    <w:rsid w:val="007533B5"/>
    <w:rsid w:val="00753F96"/>
    <w:rsid w:val="0075431D"/>
    <w:rsid w:val="0075685F"/>
    <w:rsid w:val="00756F0D"/>
    <w:rsid w:val="00757A64"/>
    <w:rsid w:val="00760AF7"/>
    <w:rsid w:val="007615B1"/>
    <w:rsid w:val="00765F36"/>
    <w:rsid w:val="00766C99"/>
    <w:rsid w:val="00767F6E"/>
    <w:rsid w:val="00770177"/>
    <w:rsid w:val="00771FCB"/>
    <w:rsid w:val="00773F79"/>
    <w:rsid w:val="00774D41"/>
    <w:rsid w:val="00775CC8"/>
    <w:rsid w:val="00777B80"/>
    <w:rsid w:val="007833F4"/>
    <w:rsid w:val="00785DB8"/>
    <w:rsid w:val="00793409"/>
    <w:rsid w:val="007947B3"/>
    <w:rsid w:val="00795E1D"/>
    <w:rsid w:val="00797156"/>
    <w:rsid w:val="00797797"/>
    <w:rsid w:val="007A1199"/>
    <w:rsid w:val="007A30D4"/>
    <w:rsid w:val="007A45F5"/>
    <w:rsid w:val="007A5AAA"/>
    <w:rsid w:val="007A6838"/>
    <w:rsid w:val="007B075D"/>
    <w:rsid w:val="007B31B7"/>
    <w:rsid w:val="007B79A8"/>
    <w:rsid w:val="007B7A05"/>
    <w:rsid w:val="007C2358"/>
    <w:rsid w:val="007C28F5"/>
    <w:rsid w:val="007C2A55"/>
    <w:rsid w:val="007C67CD"/>
    <w:rsid w:val="007D15F2"/>
    <w:rsid w:val="007D3BE9"/>
    <w:rsid w:val="007D4944"/>
    <w:rsid w:val="007D73E7"/>
    <w:rsid w:val="007D7623"/>
    <w:rsid w:val="007E2C60"/>
    <w:rsid w:val="007E3454"/>
    <w:rsid w:val="007E414B"/>
    <w:rsid w:val="007E7943"/>
    <w:rsid w:val="007F05D6"/>
    <w:rsid w:val="007F09FB"/>
    <w:rsid w:val="007F1CD0"/>
    <w:rsid w:val="007F6036"/>
    <w:rsid w:val="007F7272"/>
    <w:rsid w:val="0080032D"/>
    <w:rsid w:val="008018F0"/>
    <w:rsid w:val="00803A49"/>
    <w:rsid w:val="008041F0"/>
    <w:rsid w:val="00813930"/>
    <w:rsid w:val="00814795"/>
    <w:rsid w:val="00814CD5"/>
    <w:rsid w:val="00815523"/>
    <w:rsid w:val="00816712"/>
    <w:rsid w:val="00821525"/>
    <w:rsid w:val="008219B7"/>
    <w:rsid w:val="00821AB1"/>
    <w:rsid w:val="00821F7F"/>
    <w:rsid w:val="0082202B"/>
    <w:rsid w:val="008252EC"/>
    <w:rsid w:val="008266D4"/>
    <w:rsid w:val="00826E23"/>
    <w:rsid w:val="00827C23"/>
    <w:rsid w:val="0083658C"/>
    <w:rsid w:val="00836C13"/>
    <w:rsid w:val="008370E4"/>
    <w:rsid w:val="00840D7B"/>
    <w:rsid w:val="008439D9"/>
    <w:rsid w:val="00844D95"/>
    <w:rsid w:val="0084511B"/>
    <w:rsid w:val="00847CEB"/>
    <w:rsid w:val="00850AEB"/>
    <w:rsid w:val="008518AA"/>
    <w:rsid w:val="00852D9B"/>
    <w:rsid w:val="008549E5"/>
    <w:rsid w:val="00863994"/>
    <w:rsid w:val="008674CA"/>
    <w:rsid w:val="00873845"/>
    <w:rsid w:val="00873DDE"/>
    <w:rsid w:val="00874126"/>
    <w:rsid w:val="00876802"/>
    <w:rsid w:val="00876862"/>
    <w:rsid w:val="00880772"/>
    <w:rsid w:val="008813E8"/>
    <w:rsid w:val="00882DE8"/>
    <w:rsid w:val="00883F60"/>
    <w:rsid w:val="0088576E"/>
    <w:rsid w:val="00885A6E"/>
    <w:rsid w:val="00885D3E"/>
    <w:rsid w:val="00890668"/>
    <w:rsid w:val="0089181F"/>
    <w:rsid w:val="008928F1"/>
    <w:rsid w:val="00892CF0"/>
    <w:rsid w:val="008955D1"/>
    <w:rsid w:val="0089737F"/>
    <w:rsid w:val="00897B53"/>
    <w:rsid w:val="008A2522"/>
    <w:rsid w:val="008A30BD"/>
    <w:rsid w:val="008A672A"/>
    <w:rsid w:val="008B0D12"/>
    <w:rsid w:val="008B3938"/>
    <w:rsid w:val="008B4232"/>
    <w:rsid w:val="008B47D2"/>
    <w:rsid w:val="008B5D20"/>
    <w:rsid w:val="008B7875"/>
    <w:rsid w:val="008C2E00"/>
    <w:rsid w:val="008C3146"/>
    <w:rsid w:val="008C79B9"/>
    <w:rsid w:val="008D1013"/>
    <w:rsid w:val="008D104C"/>
    <w:rsid w:val="008D637C"/>
    <w:rsid w:val="008E2911"/>
    <w:rsid w:val="008E510F"/>
    <w:rsid w:val="008E5786"/>
    <w:rsid w:val="008E6F3A"/>
    <w:rsid w:val="008E7CD9"/>
    <w:rsid w:val="008F03F0"/>
    <w:rsid w:val="008F0902"/>
    <w:rsid w:val="008F107B"/>
    <w:rsid w:val="008F13F3"/>
    <w:rsid w:val="008F1AEC"/>
    <w:rsid w:val="008F3D8B"/>
    <w:rsid w:val="008F4C91"/>
    <w:rsid w:val="008F6C2E"/>
    <w:rsid w:val="0090020C"/>
    <w:rsid w:val="00902603"/>
    <w:rsid w:val="00902F34"/>
    <w:rsid w:val="009030BD"/>
    <w:rsid w:val="00904A11"/>
    <w:rsid w:val="00905A1D"/>
    <w:rsid w:val="0090715A"/>
    <w:rsid w:val="00910521"/>
    <w:rsid w:val="009112E9"/>
    <w:rsid w:val="00913F08"/>
    <w:rsid w:val="0091417E"/>
    <w:rsid w:val="009145F7"/>
    <w:rsid w:val="00914948"/>
    <w:rsid w:val="00915020"/>
    <w:rsid w:val="00916719"/>
    <w:rsid w:val="00916F83"/>
    <w:rsid w:val="00917E4D"/>
    <w:rsid w:val="00921BAA"/>
    <w:rsid w:val="0092545B"/>
    <w:rsid w:val="00925B30"/>
    <w:rsid w:val="00930AE9"/>
    <w:rsid w:val="00930C53"/>
    <w:rsid w:val="00931298"/>
    <w:rsid w:val="00931382"/>
    <w:rsid w:val="00931619"/>
    <w:rsid w:val="00931F48"/>
    <w:rsid w:val="009371E0"/>
    <w:rsid w:val="0093795D"/>
    <w:rsid w:val="00937B66"/>
    <w:rsid w:val="009410CC"/>
    <w:rsid w:val="009438E2"/>
    <w:rsid w:val="0094684C"/>
    <w:rsid w:val="009472F2"/>
    <w:rsid w:val="009563DC"/>
    <w:rsid w:val="00960F31"/>
    <w:rsid w:val="009613CC"/>
    <w:rsid w:val="00961A32"/>
    <w:rsid w:val="00963551"/>
    <w:rsid w:val="009644E9"/>
    <w:rsid w:val="0096531D"/>
    <w:rsid w:val="00965EF4"/>
    <w:rsid w:val="0096625F"/>
    <w:rsid w:val="0096660A"/>
    <w:rsid w:val="00967F0F"/>
    <w:rsid w:val="00970B04"/>
    <w:rsid w:val="00980E20"/>
    <w:rsid w:val="00983BD1"/>
    <w:rsid w:val="00984D96"/>
    <w:rsid w:val="00985564"/>
    <w:rsid w:val="00985A6C"/>
    <w:rsid w:val="00986192"/>
    <w:rsid w:val="009861AA"/>
    <w:rsid w:val="009865F4"/>
    <w:rsid w:val="0099156A"/>
    <w:rsid w:val="00991C57"/>
    <w:rsid w:val="009922DF"/>
    <w:rsid w:val="0099231C"/>
    <w:rsid w:val="00992E0F"/>
    <w:rsid w:val="00996AF2"/>
    <w:rsid w:val="009A1CA4"/>
    <w:rsid w:val="009A203D"/>
    <w:rsid w:val="009A23A2"/>
    <w:rsid w:val="009A3BB4"/>
    <w:rsid w:val="009A77B9"/>
    <w:rsid w:val="009B01CB"/>
    <w:rsid w:val="009B121F"/>
    <w:rsid w:val="009B239B"/>
    <w:rsid w:val="009B7684"/>
    <w:rsid w:val="009C0F4B"/>
    <w:rsid w:val="009C2879"/>
    <w:rsid w:val="009C5F7D"/>
    <w:rsid w:val="009D0EEF"/>
    <w:rsid w:val="009D1274"/>
    <w:rsid w:val="009D4283"/>
    <w:rsid w:val="009E0863"/>
    <w:rsid w:val="009E211C"/>
    <w:rsid w:val="009E2979"/>
    <w:rsid w:val="009E38B6"/>
    <w:rsid w:val="009E60D3"/>
    <w:rsid w:val="009E74D8"/>
    <w:rsid w:val="009E7893"/>
    <w:rsid w:val="009F415E"/>
    <w:rsid w:val="009F7242"/>
    <w:rsid w:val="00A00CC1"/>
    <w:rsid w:val="00A036E7"/>
    <w:rsid w:val="00A12C21"/>
    <w:rsid w:val="00A156D5"/>
    <w:rsid w:val="00A15A00"/>
    <w:rsid w:val="00A171B4"/>
    <w:rsid w:val="00A21BCD"/>
    <w:rsid w:val="00A23728"/>
    <w:rsid w:val="00A26D5A"/>
    <w:rsid w:val="00A30F44"/>
    <w:rsid w:val="00A32A96"/>
    <w:rsid w:val="00A400F1"/>
    <w:rsid w:val="00A412D0"/>
    <w:rsid w:val="00A41AE1"/>
    <w:rsid w:val="00A42087"/>
    <w:rsid w:val="00A425A4"/>
    <w:rsid w:val="00A44567"/>
    <w:rsid w:val="00A44F8C"/>
    <w:rsid w:val="00A45DB0"/>
    <w:rsid w:val="00A475A5"/>
    <w:rsid w:val="00A50B18"/>
    <w:rsid w:val="00A51999"/>
    <w:rsid w:val="00A551DB"/>
    <w:rsid w:val="00A56035"/>
    <w:rsid w:val="00A56D40"/>
    <w:rsid w:val="00A62A91"/>
    <w:rsid w:val="00A650B7"/>
    <w:rsid w:val="00A70B29"/>
    <w:rsid w:val="00A740A4"/>
    <w:rsid w:val="00A76699"/>
    <w:rsid w:val="00A80A62"/>
    <w:rsid w:val="00A81D43"/>
    <w:rsid w:val="00A82E01"/>
    <w:rsid w:val="00A86E89"/>
    <w:rsid w:val="00A93303"/>
    <w:rsid w:val="00A952E3"/>
    <w:rsid w:val="00A97815"/>
    <w:rsid w:val="00A9796F"/>
    <w:rsid w:val="00A97A09"/>
    <w:rsid w:val="00AA1A2D"/>
    <w:rsid w:val="00AA289C"/>
    <w:rsid w:val="00AA36AB"/>
    <w:rsid w:val="00AA4055"/>
    <w:rsid w:val="00AA4CE3"/>
    <w:rsid w:val="00AB0A39"/>
    <w:rsid w:val="00AB31EE"/>
    <w:rsid w:val="00AB70B5"/>
    <w:rsid w:val="00AB770C"/>
    <w:rsid w:val="00AC07B3"/>
    <w:rsid w:val="00AC2536"/>
    <w:rsid w:val="00AC2E1D"/>
    <w:rsid w:val="00AC3170"/>
    <w:rsid w:val="00AC4A0B"/>
    <w:rsid w:val="00AC6292"/>
    <w:rsid w:val="00AC6CE0"/>
    <w:rsid w:val="00AC6EF8"/>
    <w:rsid w:val="00AC7722"/>
    <w:rsid w:val="00AC7CFC"/>
    <w:rsid w:val="00AD0693"/>
    <w:rsid w:val="00AD40A2"/>
    <w:rsid w:val="00AD4244"/>
    <w:rsid w:val="00AD503A"/>
    <w:rsid w:val="00AD5051"/>
    <w:rsid w:val="00AD59CB"/>
    <w:rsid w:val="00AE3061"/>
    <w:rsid w:val="00AE5350"/>
    <w:rsid w:val="00AE5A5D"/>
    <w:rsid w:val="00AE7A30"/>
    <w:rsid w:val="00AE7A9C"/>
    <w:rsid w:val="00AF171F"/>
    <w:rsid w:val="00AF1943"/>
    <w:rsid w:val="00AF3909"/>
    <w:rsid w:val="00AF6509"/>
    <w:rsid w:val="00B02362"/>
    <w:rsid w:val="00B0441D"/>
    <w:rsid w:val="00B06F44"/>
    <w:rsid w:val="00B11030"/>
    <w:rsid w:val="00B114B2"/>
    <w:rsid w:val="00B148B5"/>
    <w:rsid w:val="00B17059"/>
    <w:rsid w:val="00B1760B"/>
    <w:rsid w:val="00B17D66"/>
    <w:rsid w:val="00B20ABD"/>
    <w:rsid w:val="00B21E8C"/>
    <w:rsid w:val="00B27813"/>
    <w:rsid w:val="00B31967"/>
    <w:rsid w:val="00B32B79"/>
    <w:rsid w:val="00B34E55"/>
    <w:rsid w:val="00B36113"/>
    <w:rsid w:val="00B36A6C"/>
    <w:rsid w:val="00B401D0"/>
    <w:rsid w:val="00B41FA6"/>
    <w:rsid w:val="00B451BC"/>
    <w:rsid w:val="00B4524B"/>
    <w:rsid w:val="00B469CF"/>
    <w:rsid w:val="00B477FB"/>
    <w:rsid w:val="00B517A7"/>
    <w:rsid w:val="00B577E4"/>
    <w:rsid w:val="00B606C6"/>
    <w:rsid w:val="00B60A29"/>
    <w:rsid w:val="00B63B3F"/>
    <w:rsid w:val="00B66A7C"/>
    <w:rsid w:val="00B73763"/>
    <w:rsid w:val="00B74C4A"/>
    <w:rsid w:val="00B76CBE"/>
    <w:rsid w:val="00B77F6B"/>
    <w:rsid w:val="00B8034D"/>
    <w:rsid w:val="00B80497"/>
    <w:rsid w:val="00B814A1"/>
    <w:rsid w:val="00B82B27"/>
    <w:rsid w:val="00B84536"/>
    <w:rsid w:val="00B84C27"/>
    <w:rsid w:val="00B84C87"/>
    <w:rsid w:val="00B84DE0"/>
    <w:rsid w:val="00B87199"/>
    <w:rsid w:val="00B876DA"/>
    <w:rsid w:val="00B90564"/>
    <w:rsid w:val="00B908B1"/>
    <w:rsid w:val="00B920F5"/>
    <w:rsid w:val="00B94941"/>
    <w:rsid w:val="00B94DCB"/>
    <w:rsid w:val="00B9719A"/>
    <w:rsid w:val="00B975F4"/>
    <w:rsid w:val="00BA093C"/>
    <w:rsid w:val="00BA0A8E"/>
    <w:rsid w:val="00BA363F"/>
    <w:rsid w:val="00BA3790"/>
    <w:rsid w:val="00BA3EA6"/>
    <w:rsid w:val="00BB00B4"/>
    <w:rsid w:val="00BB37BB"/>
    <w:rsid w:val="00BB3A66"/>
    <w:rsid w:val="00BC1BB1"/>
    <w:rsid w:val="00BC22A5"/>
    <w:rsid w:val="00BC362A"/>
    <w:rsid w:val="00BC3D54"/>
    <w:rsid w:val="00BC3EBB"/>
    <w:rsid w:val="00BC7CA4"/>
    <w:rsid w:val="00BC7E88"/>
    <w:rsid w:val="00BD11AA"/>
    <w:rsid w:val="00BD2D61"/>
    <w:rsid w:val="00BD35AF"/>
    <w:rsid w:val="00BD7956"/>
    <w:rsid w:val="00BE014E"/>
    <w:rsid w:val="00BE04B2"/>
    <w:rsid w:val="00BE0D66"/>
    <w:rsid w:val="00BE2E94"/>
    <w:rsid w:val="00BE5001"/>
    <w:rsid w:val="00BE5B58"/>
    <w:rsid w:val="00BE6942"/>
    <w:rsid w:val="00BE72E6"/>
    <w:rsid w:val="00BF1028"/>
    <w:rsid w:val="00BF15AF"/>
    <w:rsid w:val="00BF1BEC"/>
    <w:rsid w:val="00BF21F0"/>
    <w:rsid w:val="00BF3F9B"/>
    <w:rsid w:val="00BF4DD2"/>
    <w:rsid w:val="00BF5931"/>
    <w:rsid w:val="00BF6567"/>
    <w:rsid w:val="00BF75E8"/>
    <w:rsid w:val="00BF7985"/>
    <w:rsid w:val="00C015CD"/>
    <w:rsid w:val="00C04FA2"/>
    <w:rsid w:val="00C10056"/>
    <w:rsid w:val="00C1227B"/>
    <w:rsid w:val="00C1336B"/>
    <w:rsid w:val="00C16E24"/>
    <w:rsid w:val="00C17F8D"/>
    <w:rsid w:val="00C21737"/>
    <w:rsid w:val="00C21BD5"/>
    <w:rsid w:val="00C22FF8"/>
    <w:rsid w:val="00C234CF"/>
    <w:rsid w:val="00C2425E"/>
    <w:rsid w:val="00C26378"/>
    <w:rsid w:val="00C26709"/>
    <w:rsid w:val="00C30BDB"/>
    <w:rsid w:val="00C34393"/>
    <w:rsid w:val="00C3628C"/>
    <w:rsid w:val="00C400FF"/>
    <w:rsid w:val="00C40EA5"/>
    <w:rsid w:val="00C417A6"/>
    <w:rsid w:val="00C42BEB"/>
    <w:rsid w:val="00C43448"/>
    <w:rsid w:val="00C45F7E"/>
    <w:rsid w:val="00C461D9"/>
    <w:rsid w:val="00C50AA2"/>
    <w:rsid w:val="00C51483"/>
    <w:rsid w:val="00C53B74"/>
    <w:rsid w:val="00C563D6"/>
    <w:rsid w:val="00C56ECE"/>
    <w:rsid w:val="00C61DDE"/>
    <w:rsid w:val="00C62F96"/>
    <w:rsid w:val="00C65913"/>
    <w:rsid w:val="00C71417"/>
    <w:rsid w:val="00C745CB"/>
    <w:rsid w:val="00C75496"/>
    <w:rsid w:val="00C7558D"/>
    <w:rsid w:val="00C77F62"/>
    <w:rsid w:val="00C80531"/>
    <w:rsid w:val="00C81620"/>
    <w:rsid w:val="00C8351F"/>
    <w:rsid w:val="00C85B6D"/>
    <w:rsid w:val="00C863B5"/>
    <w:rsid w:val="00C91B2F"/>
    <w:rsid w:val="00C94161"/>
    <w:rsid w:val="00C9421C"/>
    <w:rsid w:val="00C9444F"/>
    <w:rsid w:val="00C9565F"/>
    <w:rsid w:val="00CA0B4B"/>
    <w:rsid w:val="00CA6BEF"/>
    <w:rsid w:val="00CA6C02"/>
    <w:rsid w:val="00CA7989"/>
    <w:rsid w:val="00CB00BD"/>
    <w:rsid w:val="00CB02DD"/>
    <w:rsid w:val="00CB0D01"/>
    <w:rsid w:val="00CB293A"/>
    <w:rsid w:val="00CB3DC5"/>
    <w:rsid w:val="00CB4E5C"/>
    <w:rsid w:val="00CB5776"/>
    <w:rsid w:val="00CB595E"/>
    <w:rsid w:val="00CB6C36"/>
    <w:rsid w:val="00CB74EC"/>
    <w:rsid w:val="00CB7C98"/>
    <w:rsid w:val="00CC03FF"/>
    <w:rsid w:val="00CC06C7"/>
    <w:rsid w:val="00CC3971"/>
    <w:rsid w:val="00CC535F"/>
    <w:rsid w:val="00CC7573"/>
    <w:rsid w:val="00CD5B7F"/>
    <w:rsid w:val="00CD5DC0"/>
    <w:rsid w:val="00CD61BF"/>
    <w:rsid w:val="00CD7AA5"/>
    <w:rsid w:val="00CE1F4B"/>
    <w:rsid w:val="00CE2ED8"/>
    <w:rsid w:val="00CE57E0"/>
    <w:rsid w:val="00CE66FB"/>
    <w:rsid w:val="00CE7E69"/>
    <w:rsid w:val="00CF0D63"/>
    <w:rsid w:val="00CF2644"/>
    <w:rsid w:val="00CF356B"/>
    <w:rsid w:val="00CF42FA"/>
    <w:rsid w:val="00CF7CAC"/>
    <w:rsid w:val="00D007BB"/>
    <w:rsid w:val="00D023B7"/>
    <w:rsid w:val="00D04405"/>
    <w:rsid w:val="00D04F5D"/>
    <w:rsid w:val="00D054CD"/>
    <w:rsid w:val="00D057E8"/>
    <w:rsid w:val="00D06363"/>
    <w:rsid w:val="00D06E91"/>
    <w:rsid w:val="00D06F3D"/>
    <w:rsid w:val="00D07712"/>
    <w:rsid w:val="00D10065"/>
    <w:rsid w:val="00D160F4"/>
    <w:rsid w:val="00D20249"/>
    <w:rsid w:val="00D22F6E"/>
    <w:rsid w:val="00D23A1E"/>
    <w:rsid w:val="00D33A67"/>
    <w:rsid w:val="00D362CA"/>
    <w:rsid w:val="00D363BF"/>
    <w:rsid w:val="00D42FAE"/>
    <w:rsid w:val="00D43551"/>
    <w:rsid w:val="00D45446"/>
    <w:rsid w:val="00D45954"/>
    <w:rsid w:val="00D4739E"/>
    <w:rsid w:val="00D50B7B"/>
    <w:rsid w:val="00D5157A"/>
    <w:rsid w:val="00D51C2A"/>
    <w:rsid w:val="00D559C8"/>
    <w:rsid w:val="00D55CAD"/>
    <w:rsid w:val="00D55CC1"/>
    <w:rsid w:val="00D57151"/>
    <w:rsid w:val="00D60135"/>
    <w:rsid w:val="00D60563"/>
    <w:rsid w:val="00D624D0"/>
    <w:rsid w:val="00D62717"/>
    <w:rsid w:val="00D72565"/>
    <w:rsid w:val="00D73121"/>
    <w:rsid w:val="00D75A0C"/>
    <w:rsid w:val="00D7609E"/>
    <w:rsid w:val="00D769F7"/>
    <w:rsid w:val="00D833A4"/>
    <w:rsid w:val="00D8791D"/>
    <w:rsid w:val="00D92760"/>
    <w:rsid w:val="00D927B6"/>
    <w:rsid w:val="00D94F95"/>
    <w:rsid w:val="00D95051"/>
    <w:rsid w:val="00DA0D74"/>
    <w:rsid w:val="00DA407A"/>
    <w:rsid w:val="00DA55F5"/>
    <w:rsid w:val="00DA59D5"/>
    <w:rsid w:val="00DB1902"/>
    <w:rsid w:val="00DB243E"/>
    <w:rsid w:val="00DB3252"/>
    <w:rsid w:val="00DB499C"/>
    <w:rsid w:val="00DB5B3D"/>
    <w:rsid w:val="00DB6DBF"/>
    <w:rsid w:val="00DB7DD2"/>
    <w:rsid w:val="00DC1736"/>
    <w:rsid w:val="00DC3ED7"/>
    <w:rsid w:val="00DC6020"/>
    <w:rsid w:val="00DC72E7"/>
    <w:rsid w:val="00DD4E1A"/>
    <w:rsid w:val="00DE4130"/>
    <w:rsid w:val="00DF3DC9"/>
    <w:rsid w:val="00DF5A73"/>
    <w:rsid w:val="00DF5BBE"/>
    <w:rsid w:val="00DF6187"/>
    <w:rsid w:val="00DF7043"/>
    <w:rsid w:val="00E00585"/>
    <w:rsid w:val="00E0157C"/>
    <w:rsid w:val="00E01BD2"/>
    <w:rsid w:val="00E01D57"/>
    <w:rsid w:val="00E048F3"/>
    <w:rsid w:val="00E052E4"/>
    <w:rsid w:val="00E0703D"/>
    <w:rsid w:val="00E07B36"/>
    <w:rsid w:val="00E10B02"/>
    <w:rsid w:val="00E131FB"/>
    <w:rsid w:val="00E14D9B"/>
    <w:rsid w:val="00E17505"/>
    <w:rsid w:val="00E20B11"/>
    <w:rsid w:val="00E21AD6"/>
    <w:rsid w:val="00E21C86"/>
    <w:rsid w:val="00E21CD1"/>
    <w:rsid w:val="00E22ECE"/>
    <w:rsid w:val="00E27BD5"/>
    <w:rsid w:val="00E30D3A"/>
    <w:rsid w:val="00E30EF5"/>
    <w:rsid w:val="00E3406A"/>
    <w:rsid w:val="00E36DAF"/>
    <w:rsid w:val="00E3747D"/>
    <w:rsid w:val="00E40C75"/>
    <w:rsid w:val="00E41071"/>
    <w:rsid w:val="00E41668"/>
    <w:rsid w:val="00E41B10"/>
    <w:rsid w:val="00E43732"/>
    <w:rsid w:val="00E44045"/>
    <w:rsid w:val="00E503B0"/>
    <w:rsid w:val="00E54AD6"/>
    <w:rsid w:val="00E56974"/>
    <w:rsid w:val="00E605D4"/>
    <w:rsid w:val="00E6078B"/>
    <w:rsid w:val="00E662AB"/>
    <w:rsid w:val="00E66ED5"/>
    <w:rsid w:val="00E672A6"/>
    <w:rsid w:val="00E67525"/>
    <w:rsid w:val="00E715D8"/>
    <w:rsid w:val="00E72B7E"/>
    <w:rsid w:val="00E762E4"/>
    <w:rsid w:val="00E765A4"/>
    <w:rsid w:val="00E80D63"/>
    <w:rsid w:val="00E8115A"/>
    <w:rsid w:val="00E87BDD"/>
    <w:rsid w:val="00E90656"/>
    <w:rsid w:val="00E9157D"/>
    <w:rsid w:val="00E91974"/>
    <w:rsid w:val="00E937A5"/>
    <w:rsid w:val="00E94A22"/>
    <w:rsid w:val="00E95615"/>
    <w:rsid w:val="00E97C06"/>
    <w:rsid w:val="00EA1A12"/>
    <w:rsid w:val="00EA21BA"/>
    <w:rsid w:val="00EA338C"/>
    <w:rsid w:val="00EA3D25"/>
    <w:rsid w:val="00EA5BEC"/>
    <w:rsid w:val="00EB2804"/>
    <w:rsid w:val="00EB45CF"/>
    <w:rsid w:val="00EB49FC"/>
    <w:rsid w:val="00EB4DCF"/>
    <w:rsid w:val="00EB58C0"/>
    <w:rsid w:val="00EB62F4"/>
    <w:rsid w:val="00EB7FE5"/>
    <w:rsid w:val="00EC401B"/>
    <w:rsid w:val="00EC4EE8"/>
    <w:rsid w:val="00EC567E"/>
    <w:rsid w:val="00EC57C7"/>
    <w:rsid w:val="00EC727C"/>
    <w:rsid w:val="00ED1BD6"/>
    <w:rsid w:val="00ED64C5"/>
    <w:rsid w:val="00ED69BD"/>
    <w:rsid w:val="00EE06AE"/>
    <w:rsid w:val="00EE076D"/>
    <w:rsid w:val="00EE3831"/>
    <w:rsid w:val="00EE38E5"/>
    <w:rsid w:val="00EE56E6"/>
    <w:rsid w:val="00EE5D1B"/>
    <w:rsid w:val="00EF01F3"/>
    <w:rsid w:val="00EF0972"/>
    <w:rsid w:val="00EF2AEA"/>
    <w:rsid w:val="00EF536D"/>
    <w:rsid w:val="00EF5445"/>
    <w:rsid w:val="00EF6D1E"/>
    <w:rsid w:val="00EF789F"/>
    <w:rsid w:val="00F04954"/>
    <w:rsid w:val="00F0674E"/>
    <w:rsid w:val="00F070BA"/>
    <w:rsid w:val="00F071C7"/>
    <w:rsid w:val="00F11541"/>
    <w:rsid w:val="00F119B3"/>
    <w:rsid w:val="00F13A40"/>
    <w:rsid w:val="00F13D25"/>
    <w:rsid w:val="00F1463A"/>
    <w:rsid w:val="00F14767"/>
    <w:rsid w:val="00F16576"/>
    <w:rsid w:val="00F169CE"/>
    <w:rsid w:val="00F171B6"/>
    <w:rsid w:val="00F17C16"/>
    <w:rsid w:val="00F201C4"/>
    <w:rsid w:val="00F2238E"/>
    <w:rsid w:val="00F24A60"/>
    <w:rsid w:val="00F2571D"/>
    <w:rsid w:val="00F27CC3"/>
    <w:rsid w:val="00F3202B"/>
    <w:rsid w:val="00F3217A"/>
    <w:rsid w:val="00F32E77"/>
    <w:rsid w:val="00F356F1"/>
    <w:rsid w:val="00F3594B"/>
    <w:rsid w:val="00F363A5"/>
    <w:rsid w:val="00F36A6B"/>
    <w:rsid w:val="00F36C7C"/>
    <w:rsid w:val="00F4161A"/>
    <w:rsid w:val="00F41E35"/>
    <w:rsid w:val="00F41F41"/>
    <w:rsid w:val="00F42205"/>
    <w:rsid w:val="00F45D7D"/>
    <w:rsid w:val="00F47B3E"/>
    <w:rsid w:val="00F50F2A"/>
    <w:rsid w:val="00F5228C"/>
    <w:rsid w:val="00F552C7"/>
    <w:rsid w:val="00F6288B"/>
    <w:rsid w:val="00F650A2"/>
    <w:rsid w:val="00F65140"/>
    <w:rsid w:val="00F67734"/>
    <w:rsid w:val="00F70338"/>
    <w:rsid w:val="00F70F26"/>
    <w:rsid w:val="00F71F49"/>
    <w:rsid w:val="00F73504"/>
    <w:rsid w:val="00F74AE1"/>
    <w:rsid w:val="00F76E75"/>
    <w:rsid w:val="00F77873"/>
    <w:rsid w:val="00F8141C"/>
    <w:rsid w:val="00F825D2"/>
    <w:rsid w:val="00F85519"/>
    <w:rsid w:val="00F86451"/>
    <w:rsid w:val="00F8749B"/>
    <w:rsid w:val="00F9001D"/>
    <w:rsid w:val="00F9075D"/>
    <w:rsid w:val="00F924C2"/>
    <w:rsid w:val="00F92E2A"/>
    <w:rsid w:val="00F94378"/>
    <w:rsid w:val="00F94464"/>
    <w:rsid w:val="00FA1108"/>
    <w:rsid w:val="00FA25D8"/>
    <w:rsid w:val="00FB0C74"/>
    <w:rsid w:val="00FB1257"/>
    <w:rsid w:val="00FB1E51"/>
    <w:rsid w:val="00FB22CE"/>
    <w:rsid w:val="00FB2E61"/>
    <w:rsid w:val="00FB4B87"/>
    <w:rsid w:val="00FB5606"/>
    <w:rsid w:val="00FB65B0"/>
    <w:rsid w:val="00FB6E12"/>
    <w:rsid w:val="00FC0B70"/>
    <w:rsid w:val="00FC0D59"/>
    <w:rsid w:val="00FC2033"/>
    <w:rsid w:val="00FC20A2"/>
    <w:rsid w:val="00FC304C"/>
    <w:rsid w:val="00FC3802"/>
    <w:rsid w:val="00FD015A"/>
    <w:rsid w:val="00FD1D90"/>
    <w:rsid w:val="00FD2BE3"/>
    <w:rsid w:val="00FD7443"/>
    <w:rsid w:val="00FD7545"/>
    <w:rsid w:val="00FE46AA"/>
    <w:rsid w:val="00FE5549"/>
    <w:rsid w:val="00FE71D3"/>
    <w:rsid w:val="00FF1917"/>
    <w:rsid w:val="00FF22AB"/>
    <w:rsid w:val="00FF2898"/>
    <w:rsid w:val="00FF2FC5"/>
    <w:rsid w:val="00FF4666"/>
    <w:rsid w:val="00FF48E5"/>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TOC2">
    <w:name w:val="toc 2"/>
    <w:basedOn w:val="Normal"/>
    <w:next w:val="Normal"/>
    <w:autoRedefine/>
    <w:uiPriority w:val="39"/>
    <w:semiHidden/>
    <w:unhideWhenUsed/>
    <w:rsid w:val="00EA338C"/>
    <w:pPr>
      <w:spacing w:after="100"/>
      <w:ind w:left="200"/>
    </w:pPr>
  </w:style>
  <w:style w:type="paragraph" w:styleId="Header">
    <w:name w:val="header"/>
    <w:basedOn w:val="Normal"/>
    <w:link w:val="HeaderChar"/>
    <w:uiPriority w:val="99"/>
    <w:unhideWhenUsed/>
    <w:rsid w:val="009438E2"/>
    <w:pPr>
      <w:tabs>
        <w:tab w:val="center" w:pos="4320"/>
        <w:tab w:val="right" w:pos="8640"/>
      </w:tabs>
      <w:spacing w:after="0"/>
    </w:pPr>
  </w:style>
  <w:style w:type="character" w:customStyle="1" w:styleId="HeaderChar">
    <w:name w:val="Header Char"/>
    <w:basedOn w:val="DefaultParagraphFont"/>
    <w:link w:val="Header"/>
    <w:uiPriority w:val="99"/>
    <w:rsid w:val="009438E2"/>
    <w:rPr>
      <w:sz w:val="20"/>
      <w:szCs w:val="20"/>
      <w:lang w:eastAsia="zh-CN"/>
    </w:rPr>
  </w:style>
  <w:style w:type="paragraph" w:styleId="Footer">
    <w:name w:val="footer"/>
    <w:basedOn w:val="Normal"/>
    <w:link w:val="FooterChar"/>
    <w:uiPriority w:val="99"/>
    <w:unhideWhenUsed/>
    <w:rsid w:val="009438E2"/>
    <w:pPr>
      <w:tabs>
        <w:tab w:val="center" w:pos="4320"/>
        <w:tab w:val="right" w:pos="8640"/>
      </w:tabs>
      <w:spacing w:after="0"/>
    </w:pPr>
  </w:style>
  <w:style w:type="character" w:customStyle="1" w:styleId="FooterChar">
    <w:name w:val="Footer Char"/>
    <w:basedOn w:val="DefaultParagraphFont"/>
    <w:link w:val="Footer"/>
    <w:uiPriority w:val="99"/>
    <w:rsid w:val="009438E2"/>
    <w:rPr>
      <w:sz w:val="20"/>
      <w:szCs w:val="20"/>
      <w:lang w:eastAsia="zh-CN"/>
    </w:rPr>
  </w:style>
  <w:style w:type="paragraph" w:styleId="TableofFigures">
    <w:name w:val="table of figures"/>
    <w:basedOn w:val="Normal"/>
    <w:next w:val="Normal"/>
    <w:uiPriority w:val="99"/>
    <w:unhideWhenUsed/>
    <w:rsid w:val="009E211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CF993-6B3B-43EE-82E0-AED1BCFA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2</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493</cp:revision>
  <dcterms:created xsi:type="dcterms:W3CDTF">2022-11-03T07:41:00Z</dcterms:created>
  <dcterms:modified xsi:type="dcterms:W3CDTF">2023-05-12T04:56:00Z</dcterms:modified>
</cp:coreProperties>
</file>